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A110B" w14:textId="77777777" w:rsidR="00B07A98" w:rsidRPr="00684B26" w:rsidRDefault="00B07A98" w:rsidP="00515B08">
      <w:pPr>
        <w:spacing w:line="276" w:lineRule="auto"/>
        <w:contextualSpacing/>
        <w:rPr>
          <w:rFonts w:ascii="Garamond" w:hAnsi="Garamond"/>
          <w:b/>
        </w:rPr>
      </w:pPr>
      <w:bookmarkStart w:id="0" w:name="_GoBack"/>
      <w:bookmarkEnd w:id="0"/>
    </w:p>
    <w:tbl>
      <w:tblPr>
        <w:tblStyle w:val="Grigliatabella"/>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796"/>
      </w:tblGrid>
      <w:tr w:rsidR="005E6DE8" w:rsidRPr="00684B26" w14:paraId="00FF89E8" w14:textId="77777777" w:rsidTr="00B304BC">
        <w:tc>
          <w:tcPr>
            <w:tcW w:w="2269" w:type="dxa"/>
          </w:tcPr>
          <w:p w14:paraId="3F9EFD46" w14:textId="77777777" w:rsidR="00B07A98" w:rsidRPr="00684B26" w:rsidRDefault="00B07A98" w:rsidP="00684B26">
            <w:pPr>
              <w:spacing w:after="240"/>
              <w:contextualSpacing/>
              <w:jc w:val="both"/>
              <w:rPr>
                <w:rFonts w:ascii="Garamond" w:hAnsi="Garamond"/>
              </w:rPr>
            </w:pPr>
            <w:r w:rsidRPr="00684B26">
              <w:rPr>
                <w:rFonts w:ascii="Garamond" w:hAnsi="Garamond"/>
              </w:rPr>
              <w:t>VISTO</w:t>
            </w:r>
          </w:p>
        </w:tc>
        <w:tc>
          <w:tcPr>
            <w:tcW w:w="7796" w:type="dxa"/>
          </w:tcPr>
          <w:p w14:paraId="51673F98" w14:textId="4C08097C" w:rsidR="000300FB" w:rsidRPr="00684B26" w:rsidRDefault="00541F0B" w:rsidP="00684B26">
            <w:pPr>
              <w:spacing w:after="240"/>
              <w:contextualSpacing/>
              <w:jc w:val="both"/>
              <w:rPr>
                <w:rFonts w:ascii="Garamond" w:hAnsi="Garamond"/>
              </w:rPr>
            </w:pPr>
            <w:r w:rsidRPr="00541F0B">
              <w:rPr>
                <w:rFonts w:ascii="Garamond" w:hAnsi="Garamond"/>
              </w:rPr>
              <w:t>il decreto legislativo 16 aprile 1994, n. 297, recante “</w:t>
            </w:r>
            <w:r w:rsidRPr="00541F0B">
              <w:rPr>
                <w:rFonts w:ascii="Garamond" w:hAnsi="Garamond"/>
                <w:i/>
                <w:iCs/>
              </w:rPr>
              <w:t>Approvazione del testo unico delle disposizioni legislative vigenti in materia di istruzione, relative alle scuole di ogni ordine e grado</w:t>
            </w:r>
            <w:r w:rsidRPr="00541F0B">
              <w:rPr>
                <w:rFonts w:ascii="Garamond" w:hAnsi="Garamond"/>
              </w:rPr>
              <w:t>”;</w:t>
            </w:r>
          </w:p>
        </w:tc>
      </w:tr>
      <w:tr w:rsidR="000D6F75" w:rsidRPr="00684B26" w14:paraId="0C02E2B8" w14:textId="77777777" w:rsidTr="00B304BC">
        <w:tc>
          <w:tcPr>
            <w:tcW w:w="2269" w:type="dxa"/>
          </w:tcPr>
          <w:p w14:paraId="39A54AFE" w14:textId="204319B8" w:rsidR="000D6F75" w:rsidRPr="005D77B7" w:rsidRDefault="000D6F75" w:rsidP="00684B26">
            <w:pPr>
              <w:spacing w:after="240"/>
              <w:contextualSpacing/>
              <w:jc w:val="both"/>
              <w:rPr>
                <w:rFonts w:ascii="Garamond" w:hAnsi="Garamond"/>
              </w:rPr>
            </w:pPr>
            <w:r w:rsidRPr="005D77B7">
              <w:rPr>
                <w:rFonts w:ascii="Garamond" w:hAnsi="Garamond"/>
              </w:rPr>
              <w:t>VIST</w:t>
            </w:r>
            <w:r w:rsidR="00541F0B">
              <w:rPr>
                <w:rFonts w:ascii="Garamond" w:hAnsi="Garamond"/>
              </w:rPr>
              <w:t>O</w:t>
            </w:r>
          </w:p>
        </w:tc>
        <w:tc>
          <w:tcPr>
            <w:tcW w:w="7796" w:type="dxa"/>
          </w:tcPr>
          <w:p w14:paraId="153ACE23" w14:textId="6308E90C" w:rsidR="000D6F75" w:rsidRPr="005D77B7" w:rsidRDefault="00541F0B" w:rsidP="000D6F75">
            <w:pPr>
              <w:spacing w:after="240"/>
              <w:contextualSpacing/>
              <w:jc w:val="both"/>
              <w:rPr>
                <w:rFonts w:ascii="Garamond" w:hAnsi="Garamond"/>
              </w:rPr>
            </w:pPr>
            <w:r w:rsidRPr="00541F0B">
              <w:rPr>
                <w:rFonts w:ascii="Garamond" w:hAnsi="Garamond"/>
              </w:rPr>
              <w:t>l’articolo 39, comma 3-bis, della legge 27 dicembre 1997, n. 449, recante “</w:t>
            </w:r>
            <w:r w:rsidRPr="00541F0B">
              <w:rPr>
                <w:rFonts w:ascii="Garamond" w:hAnsi="Garamond"/>
                <w:i/>
                <w:iCs/>
              </w:rPr>
              <w:t>Misure per la stabilizzazione della finanza pubblica</w:t>
            </w:r>
            <w:r w:rsidRPr="00541F0B">
              <w:rPr>
                <w:rFonts w:ascii="Garamond" w:hAnsi="Garamond"/>
              </w:rPr>
              <w:t>”, come modificato dall’articolo 22 della legge 23 dicembre 1998, n. 448 e dall’articolo 20 della legge 23 dicembre 1999, n. 488;</w:t>
            </w:r>
          </w:p>
        </w:tc>
      </w:tr>
      <w:tr w:rsidR="00541F0B" w:rsidRPr="00B6362B" w14:paraId="4EDBBE96" w14:textId="77777777" w:rsidTr="00B304BC">
        <w:tc>
          <w:tcPr>
            <w:tcW w:w="2269" w:type="dxa"/>
          </w:tcPr>
          <w:p w14:paraId="1D4326B6" w14:textId="6F0CCC7F" w:rsidR="00541F0B" w:rsidRPr="005D77B7" w:rsidRDefault="00541F0B" w:rsidP="00541F0B">
            <w:pPr>
              <w:spacing w:after="240"/>
              <w:contextualSpacing/>
              <w:jc w:val="both"/>
              <w:rPr>
                <w:rFonts w:ascii="Garamond" w:hAnsi="Garamond"/>
              </w:rPr>
            </w:pPr>
            <w:r w:rsidRPr="00B6362B">
              <w:rPr>
                <w:rFonts w:ascii="Garamond" w:hAnsi="Garamond"/>
              </w:rPr>
              <w:t>VIST</w:t>
            </w:r>
            <w:r>
              <w:rPr>
                <w:rFonts w:ascii="Garamond" w:hAnsi="Garamond"/>
              </w:rPr>
              <w:t>E</w:t>
            </w:r>
          </w:p>
        </w:tc>
        <w:tc>
          <w:tcPr>
            <w:tcW w:w="7796" w:type="dxa"/>
          </w:tcPr>
          <w:p w14:paraId="3430CAAB" w14:textId="590E0697" w:rsidR="00541F0B" w:rsidRPr="00541F0B" w:rsidRDefault="00541F0B" w:rsidP="00541F0B">
            <w:pPr>
              <w:spacing w:after="240"/>
              <w:contextualSpacing/>
              <w:jc w:val="both"/>
              <w:rPr>
                <w:rFonts w:ascii="Garamond" w:hAnsi="Garamond"/>
              </w:rPr>
            </w:pPr>
            <w:r w:rsidRPr="00541F0B">
              <w:rPr>
                <w:rFonts w:ascii="Garamond" w:hAnsi="Garamond"/>
              </w:rPr>
              <w:t>la legge 12 marzo 1999, n. 68, recante “</w:t>
            </w:r>
            <w:r w:rsidRPr="00541F0B">
              <w:rPr>
                <w:rFonts w:ascii="Garamond" w:hAnsi="Garamond"/>
                <w:i/>
                <w:iCs/>
              </w:rPr>
              <w:t>Norme per il diritto al lavoro dei disabili</w:t>
            </w:r>
            <w:r w:rsidRPr="00541F0B">
              <w:rPr>
                <w:rFonts w:ascii="Garamond" w:hAnsi="Garamond"/>
              </w:rPr>
              <w:t>”, la legge 23 novembre 1998, n. 407, recante "</w:t>
            </w:r>
            <w:r w:rsidRPr="00541F0B">
              <w:rPr>
                <w:rFonts w:ascii="Garamond" w:hAnsi="Garamond"/>
                <w:i/>
                <w:iCs/>
              </w:rPr>
              <w:t>Nuove norme in favore delle vittime del terrorismo e della criminalità organizzata</w:t>
            </w:r>
            <w:r w:rsidRPr="00541F0B">
              <w:rPr>
                <w:rFonts w:ascii="Garamond" w:hAnsi="Garamond"/>
              </w:rPr>
              <w:t>” e la legge 11 marzo 2011, n. 25, recante “</w:t>
            </w:r>
            <w:r w:rsidRPr="00541F0B">
              <w:rPr>
                <w:rFonts w:ascii="Garamond" w:hAnsi="Garamond"/>
                <w:i/>
                <w:iCs/>
              </w:rPr>
              <w:t>Interpretazione autentica del comma 2 dell'articolo 1 della legge 23 novembre 1998, n. 407, in materia di applicazione delle disposizioni concernenti le assunzioni obbligatorie e le quote di riserva in favore dei disabili</w:t>
            </w:r>
            <w:r w:rsidRPr="00541F0B">
              <w:rPr>
                <w:rFonts w:ascii="Garamond" w:hAnsi="Garamond"/>
              </w:rPr>
              <w:t>”;</w:t>
            </w:r>
          </w:p>
        </w:tc>
      </w:tr>
      <w:tr w:rsidR="00541F0B" w:rsidRPr="00B6362B" w14:paraId="784712DC" w14:textId="77777777" w:rsidTr="00B304BC">
        <w:tc>
          <w:tcPr>
            <w:tcW w:w="2269" w:type="dxa"/>
          </w:tcPr>
          <w:p w14:paraId="235830C7" w14:textId="41AC51BA" w:rsidR="00541F0B" w:rsidRPr="005D77B7" w:rsidRDefault="00541F0B" w:rsidP="00541F0B">
            <w:pPr>
              <w:spacing w:after="240"/>
              <w:contextualSpacing/>
              <w:jc w:val="both"/>
              <w:rPr>
                <w:rFonts w:ascii="Garamond" w:hAnsi="Garamond"/>
              </w:rPr>
            </w:pPr>
            <w:r w:rsidRPr="005D77B7">
              <w:rPr>
                <w:rFonts w:ascii="Garamond" w:hAnsi="Garamond"/>
              </w:rPr>
              <w:t>VIST</w:t>
            </w:r>
            <w:r>
              <w:rPr>
                <w:rFonts w:ascii="Garamond" w:hAnsi="Garamond"/>
              </w:rPr>
              <w:t>O</w:t>
            </w:r>
          </w:p>
        </w:tc>
        <w:tc>
          <w:tcPr>
            <w:tcW w:w="7796" w:type="dxa"/>
          </w:tcPr>
          <w:p w14:paraId="09540B6D" w14:textId="30D2CB8C" w:rsidR="00541F0B" w:rsidRPr="005D77B7" w:rsidRDefault="00541F0B" w:rsidP="00541F0B">
            <w:pPr>
              <w:spacing w:after="240"/>
              <w:contextualSpacing/>
              <w:jc w:val="both"/>
              <w:rPr>
                <w:rFonts w:ascii="Garamond" w:hAnsi="Garamond"/>
              </w:rPr>
            </w:pPr>
            <w:r w:rsidRPr="00541F0B">
              <w:rPr>
                <w:rFonts w:ascii="Garamond" w:hAnsi="Garamond"/>
              </w:rPr>
              <w:t>il decreto legislativo 30 marzo 2001, n. 165, recante “</w:t>
            </w:r>
            <w:r w:rsidRPr="00541F0B">
              <w:rPr>
                <w:rFonts w:ascii="Garamond" w:hAnsi="Garamond"/>
                <w:i/>
                <w:iCs/>
              </w:rPr>
              <w:t>Norme generali sull'ordinamento del lavoro alle dipendenze delle amministrazioni pubbliche</w:t>
            </w:r>
            <w:r w:rsidRPr="00541F0B">
              <w:rPr>
                <w:rFonts w:ascii="Garamond" w:hAnsi="Garamond"/>
              </w:rPr>
              <w:t>”;</w:t>
            </w:r>
          </w:p>
        </w:tc>
      </w:tr>
      <w:tr w:rsidR="00541F0B" w:rsidRPr="00684B26" w14:paraId="425A3FE2" w14:textId="77777777" w:rsidTr="00B304BC">
        <w:tc>
          <w:tcPr>
            <w:tcW w:w="2269" w:type="dxa"/>
          </w:tcPr>
          <w:p w14:paraId="4A6AB455" w14:textId="77777777" w:rsidR="00541F0B" w:rsidRPr="00B6362B" w:rsidRDefault="00541F0B" w:rsidP="00541F0B">
            <w:pPr>
              <w:spacing w:after="240"/>
              <w:contextualSpacing/>
              <w:jc w:val="both"/>
              <w:rPr>
                <w:rFonts w:ascii="Garamond" w:hAnsi="Garamond"/>
              </w:rPr>
            </w:pPr>
            <w:r w:rsidRPr="00B6362B">
              <w:rPr>
                <w:rFonts w:ascii="Garamond" w:hAnsi="Garamond"/>
              </w:rPr>
              <w:t>VISTO</w:t>
            </w:r>
          </w:p>
        </w:tc>
        <w:tc>
          <w:tcPr>
            <w:tcW w:w="7796" w:type="dxa"/>
          </w:tcPr>
          <w:p w14:paraId="7A9507D4" w14:textId="740A3F3A" w:rsidR="00541F0B" w:rsidRPr="00B6362B" w:rsidRDefault="00541F0B" w:rsidP="00541F0B">
            <w:pPr>
              <w:spacing w:after="240"/>
              <w:contextualSpacing/>
              <w:jc w:val="both"/>
              <w:rPr>
                <w:rFonts w:ascii="Garamond" w:hAnsi="Garamond"/>
              </w:rPr>
            </w:pPr>
            <w:r w:rsidRPr="00541F0B">
              <w:rPr>
                <w:rFonts w:ascii="Garamond" w:hAnsi="Garamond"/>
              </w:rPr>
              <w:t>l’articolo 64 del decreto-legge 25 giugno 2008 n. 112, convertito, con modificazioni, dalla legge 6 agosto 2008 n. 133, recante “</w:t>
            </w:r>
            <w:r w:rsidRPr="00541F0B">
              <w:rPr>
                <w:rFonts w:ascii="Garamond" w:hAnsi="Garamond"/>
                <w:i/>
                <w:iCs/>
              </w:rPr>
              <w:t>Disposizioni urgenti per lo sviluppo economico, la semplificazione, la competitività, la stabilizzazione della finanza pubblica e la perequazione Tributaria</w:t>
            </w:r>
            <w:r w:rsidRPr="00541F0B">
              <w:rPr>
                <w:rFonts w:ascii="Garamond" w:hAnsi="Garamond"/>
              </w:rPr>
              <w:t>”;</w:t>
            </w:r>
          </w:p>
        </w:tc>
      </w:tr>
      <w:tr w:rsidR="00541F0B" w:rsidRPr="00684B26" w14:paraId="0EDAE93A" w14:textId="77777777" w:rsidTr="00B304BC">
        <w:tc>
          <w:tcPr>
            <w:tcW w:w="2269" w:type="dxa"/>
          </w:tcPr>
          <w:p w14:paraId="0E903B7D" w14:textId="6C306B4B" w:rsidR="00541F0B" w:rsidRPr="00B6362B" w:rsidRDefault="00541F0B" w:rsidP="00541F0B">
            <w:pPr>
              <w:spacing w:after="240"/>
              <w:contextualSpacing/>
              <w:jc w:val="both"/>
              <w:rPr>
                <w:rFonts w:ascii="Garamond" w:hAnsi="Garamond"/>
              </w:rPr>
            </w:pPr>
            <w:r>
              <w:rPr>
                <w:rFonts w:ascii="Garamond" w:hAnsi="Garamond"/>
              </w:rPr>
              <w:t>VISTI</w:t>
            </w:r>
          </w:p>
        </w:tc>
        <w:tc>
          <w:tcPr>
            <w:tcW w:w="7796" w:type="dxa"/>
          </w:tcPr>
          <w:p w14:paraId="4E46D80A" w14:textId="2DA9E71A" w:rsidR="00541F0B" w:rsidRPr="00541F0B" w:rsidRDefault="00541F0B" w:rsidP="00541F0B">
            <w:pPr>
              <w:spacing w:after="240"/>
              <w:contextualSpacing/>
              <w:jc w:val="both"/>
              <w:rPr>
                <w:rFonts w:ascii="Garamond" w:hAnsi="Garamond"/>
              </w:rPr>
            </w:pPr>
            <w:r w:rsidRPr="00541F0B">
              <w:rPr>
                <w:rFonts w:ascii="Garamond" w:hAnsi="Garamond"/>
              </w:rPr>
              <w:t>gli articoli 678, comma 9, e 1014, comma 3, del decreto legislativo 15 marzo 2010, n. 66, recante “</w:t>
            </w:r>
            <w:r w:rsidRPr="00541F0B">
              <w:rPr>
                <w:rFonts w:ascii="Garamond" w:hAnsi="Garamond"/>
                <w:i/>
                <w:iCs/>
              </w:rPr>
              <w:t>Codice dell'ordinamento militare</w:t>
            </w:r>
            <w:r w:rsidRPr="00541F0B">
              <w:rPr>
                <w:rFonts w:ascii="Garamond" w:hAnsi="Garamond"/>
              </w:rPr>
              <w:t>”, che prevedono la riserva dei posti nelle assunzioni in favore dei militari volontari congedati;</w:t>
            </w:r>
          </w:p>
        </w:tc>
      </w:tr>
      <w:tr w:rsidR="00541F0B" w:rsidRPr="00684B26" w14:paraId="378BF91E" w14:textId="77777777" w:rsidTr="00B304BC">
        <w:tc>
          <w:tcPr>
            <w:tcW w:w="2269" w:type="dxa"/>
          </w:tcPr>
          <w:p w14:paraId="2F9C491D" w14:textId="124EEA43" w:rsidR="00541F0B" w:rsidRPr="00B6362B" w:rsidRDefault="00541F0B" w:rsidP="00541F0B">
            <w:pPr>
              <w:spacing w:after="240"/>
              <w:contextualSpacing/>
              <w:jc w:val="both"/>
              <w:rPr>
                <w:rFonts w:ascii="Garamond" w:hAnsi="Garamond"/>
              </w:rPr>
            </w:pPr>
            <w:r w:rsidRPr="00B6362B">
              <w:rPr>
                <w:rFonts w:ascii="Garamond" w:hAnsi="Garamond"/>
              </w:rPr>
              <w:t>VIST</w:t>
            </w:r>
            <w:r>
              <w:rPr>
                <w:rFonts w:ascii="Garamond" w:hAnsi="Garamond"/>
              </w:rPr>
              <w:t>O</w:t>
            </w:r>
          </w:p>
        </w:tc>
        <w:tc>
          <w:tcPr>
            <w:tcW w:w="7796" w:type="dxa"/>
          </w:tcPr>
          <w:p w14:paraId="19ADB1D5" w14:textId="51FF990C" w:rsidR="00541F0B" w:rsidRPr="00B6362B" w:rsidRDefault="00541F0B" w:rsidP="00541F0B">
            <w:pPr>
              <w:spacing w:after="240"/>
              <w:contextualSpacing/>
              <w:jc w:val="both"/>
              <w:rPr>
                <w:rFonts w:ascii="Garamond" w:hAnsi="Garamond"/>
              </w:rPr>
            </w:pPr>
            <w:r w:rsidRPr="00541F0B">
              <w:rPr>
                <w:rFonts w:ascii="Garamond" w:hAnsi="Garamond"/>
              </w:rPr>
              <w:t>il decreto-legge 13 maggio 2011, n. 70, recante “</w:t>
            </w:r>
            <w:r w:rsidRPr="00541F0B">
              <w:rPr>
                <w:rFonts w:ascii="Garamond" w:hAnsi="Garamond"/>
                <w:i/>
                <w:iCs/>
              </w:rPr>
              <w:t>Semestre Europeo - Prime disposizioni urgenti per l'economia</w:t>
            </w:r>
            <w:r w:rsidRPr="00541F0B">
              <w:rPr>
                <w:rFonts w:ascii="Garamond" w:hAnsi="Garamond"/>
              </w:rPr>
              <w:t>” convertito, con modificazioni, dalla legge 12 luglio 2011, n. 106, e, in particolare, l’articolo 9, comma 19;</w:t>
            </w:r>
          </w:p>
        </w:tc>
      </w:tr>
      <w:tr w:rsidR="00541F0B" w:rsidRPr="00684B26" w14:paraId="3A0EBE9D" w14:textId="77777777" w:rsidTr="00B304BC">
        <w:tc>
          <w:tcPr>
            <w:tcW w:w="2269" w:type="dxa"/>
          </w:tcPr>
          <w:p w14:paraId="480D3C4F" w14:textId="3BA72F99" w:rsidR="00541F0B" w:rsidRPr="00684B26" w:rsidRDefault="00541F0B" w:rsidP="00541F0B">
            <w:pPr>
              <w:spacing w:after="240"/>
              <w:contextualSpacing/>
              <w:jc w:val="both"/>
              <w:rPr>
                <w:rFonts w:ascii="Garamond" w:hAnsi="Garamond"/>
              </w:rPr>
            </w:pPr>
            <w:r>
              <w:rPr>
                <w:rFonts w:ascii="Garamond" w:hAnsi="Garamond"/>
              </w:rPr>
              <w:t>VISTO</w:t>
            </w:r>
          </w:p>
        </w:tc>
        <w:tc>
          <w:tcPr>
            <w:tcW w:w="7796" w:type="dxa"/>
          </w:tcPr>
          <w:p w14:paraId="3ECF842E" w14:textId="651E418E" w:rsidR="00541F0B" w:rsidRPr="00684B26" w:rsidRDefault="00541F0B" w:rsidP="00541F0B">
            <w:pPr>
              <w:spacing w:after="240"/>
              <w:contextualSpacing/>
              <w:jc w:val="both"/>
              <w:rPr>
                <w:rFonts w:ascii="Garamond" w:hAnsi="Garamond"/>
                <w:highlight w:val="cyan"/>
              </w:rPr>
            </w:pPr>
            <w:r w:rsidRPr="00541F0B">
              <w:rPr>
                <w:rFonts w:ascii="Garamond" w:hAnsi="Garamond"/>
              </w:rPr>
              <w:t>l’articolo 4, comma 81, della legge 12 novembre 2011, n. 183, recante “</w:t>
            </w:r>
            <w:r w:rsidRPr="00541F0B">
              <w:rPr>
                <w:rFonts w:ascii="Garamond" w:hAnsi="Garamond"/>
                <w:i/>
                <w:iCs/>
              </w:rPr>
              <w:t>Disposizioni per la formazione del bilancio annuale e pluriennale dello Stato (Legge di stabilità 2012)</w:t>
            </w:r>
            <w:r w:rsidRPr="00541F0B">
              <w:rPr>
                <w:rFonts w:ascii="Garamond" w:hAnsi="Garamond"/>
              </w:rPr>
              <w:t>”;</w:t>
            </w:r>
          </w:p>
        </w:tc>
      </w:tr>
      <w:tr w:rsidR="00541F0B" w:rsidRPr="00684B26" w14:paraId="0E0EAA63" w14:textId="77777777" w:rsidTr="00B304BC">
        <w:tc>
          <w:tcPr>
            <w:tcW w:w="2269" w:type="dxa"/>
          </w:tcPr>
          <w:p w14:paraId="1B51A249" w14:textId="27A02840" w:rsidR="00541F0B" w:rsidRPr="00684B26" w:rsidRDefault="00541F0B" w:rsidP="00541F0B">
            <w:pPr>
              <w:spacing w:after="240"/>
              <w:contextualSpacing/>
              <w:jc w:val="both"/>
              <w:rPr>
                <w:rFonts w:ascii="Garamond" w:hAnsi="Garamond"/>
              </w:rPr>
            </w:pPr>
            <w:r w:rsidRPr="00684B26">
              <w:rPr>
                <w:rFonts w:ascii="Garamond" w:hAnsi="Garamond"/>
              </w:rPr>
              <w:t>VIST</w:t>
            </w:r>
            <w:r>
              <w:rPr>
                <w:rFonts w:ascii="Garamond" w:hAnsi="Garamond"/>
              </w:rPr>
              <w:t>O</w:t>
            </w:r>
          </w:p>
        </w:tc>
        <w:tc>
          <w:tcPr>
            <w:tcW w:w="7796" w:type="dxa"/>
          </w:tcPr>
          <w:p w14:paraId="25CB948D" w14:textId="554EBFDC" w:rsidR="00541F0B" w:rsidRPr="00684B26" w:rsidRDefault="00541F0B" w:rsidP="00541F0B">
            <w:pPr>
              <w:spacing w:after="240"/>
              <w:contextualSpacing/>
              <w:jc w:val="both"/>
              <w:rPr>
                <w:rFonts w:ascii="Garamond" w:hAnsi="Garamond"/>
              </w:rPr>
            </w:pPr>
            <w:r w:rsidRPr="00541F0B">
              <w:rPr>
                <w:rFonts w:ascii="Garamond" w:hAnsi="Garamond"/>
              </w:rPr>
              <w:t>l’articolo 58, commi da 5 a 5-</w:t>
            </w:r>
            <w:r w:rsidRPr="00541F0B">
              <w:rPr>
                <w:rFonts w:ascii="Garamond" w:hAnsi="Garamond"/>
                <w:i/>
                <w:iCs/>
              </w:rPr>
              <w:t>quater</w:t>
            </w:r>
            <w:r w:rsidRPr="00541F0B">
              <w:rPr>
                <w:rFonts w:ascii="Garamond" w:hAnsi="Garamond"/>
              </w:rPr>
              <w:t>, del decreto-legge 21 giugno 2013, n. 69, convertito con modificazioni dalla legge 9 agosto 2013, n. 98, come modificato dall’articolo 1, comma 760, lett. b), della legge 30 dicembre 2018, n. 145 e dall’articolo 5 del decreto-legge 29 ottobre 2019, n. 126, coordinato con la legge di conversione 20 dicembre 2019, n. 159, recante</w:t>
            </w:r>
            <w:r>
              <w:rPr>
                <w:rFonts w:ascii="Garamond" w:hAnsi="Garamond"/>
              </w:rPr>
              <w:t xml:space="preserve"> “</w:t>
            </w:r>
            <w:r w:rsidRPr="00541F0B">
              <w:rPr>
                <w:rFonts w:ascii="Garamond" w:hAnsi="Garamond"/>
                <w:i/>
                <w:iCs/>
              </w:rPr>
              <w:t>Misure di straordinaria necessità ed urgenza in materia di reclutamento del personale scolastico e degli enti di ricerca e di abilitazione dei docenti</w:t>
            </w:r>
            <w:r>
              <w:rPr>
                <w:rFonts w:ascii="Garamond" w:hAnsi="Garamond"/>
              </w:rPr>
              <w:t>”</w:t>
            </w:r>
            <w:r w:rsidRPr="00541F0B">
              <w:rPr>
                <w:rFonts w:ascii="Garamond" w:hAnsi="Garamond"/>
              </w:rPr>
              <w:t>;</w:t>
            </w:r>
          </w:p>
        </w:tc>
      </w:tr>
      <w:tr w:rsidR="00541F0B" w:rsidRPr="00684B26" w14:paraId="4DA4FEF3" w14:textId="77777777" w:rsidTr="00B304BC">
        <w:tc>
          <w:tcPr>
            <w:tcW w:w="2269" w:type="dxa"/>
          </w:tcPr>
          <w:p w14:paraId="63AB3E2D" w14:textId="77777777" w:rsidR="00541F0B" w:rsidRPr="00684B26" w:rsidRDefault="00541F0B" w:rsidP="00541F0B">
            <w:pPr>
              <w:spacing w:after="240"/>
              <w:contextualSpacing/>
              <w:jc w:val="both"/>
              <w:rPr>
                <w:rFonts w:ascii="Garamond" w:hAnsi="Garamond"/>
              </w:rPr>
            </w:pPr>
            <w:r w:rsidRPr="00684B26">
              <w:rPr>
                <w:rFonts w:ascii="Garamond" w:hAnsi="Garamond"/>
              </w:rPr>
              <w:t>VISTO</w:t>
            </w:r>
          </w:p>
        </w:tc>
        <w:tc>
          <w:tcPr>
            <w:tcW w:w="7796" w:type="dxa"/>
          </w:tcPr>
          <w:p w14:paraId="3B7D369D" w14:textId="3326A9AD" w:rsidR="00541F0B" w:rsidRPr="00684B26" w:rsidRDefault="00541F0B" w:rsidP="00541F0B">
            <w:pPr>
              <w:spacing w:after="240"/>
              <w:contextualSpacing/>
              <w:jc w:val="both"/>
              <w:rPr>
                <w:rFonts w:ascii="Garamond" w:hAnsi="Garamond"/>
              </w:rPr>
            </w:pPr>
            <w:r w:rsidRPr="00541F0B">
              <w:rPr>
                <w:rFonts w:ascii="Garamond" w:hAnsi="Garamond"/>
              </w:rPr>
              <w:t>l’articolo 58, comma 6-</w:t>
            </w:r>
            <w:r w:rsidRPr="00541F0B">
              <w:rPr>
                <w:rFonts w:ascii="Garamond" w:hAnsi="Garamond"/>
                <w:i/>
                <w:iCs/>
              </w:rPr>
              <w:t>bis</w:t>
            </w:r>
            <w:r w:rsidRPr="00541F0B">
              <w:rPr>
                <w:rFonts w:ascii="Garamond" w:hAnsi="Garamond"/>
              </w:rPr>
              <w:t>, del decreto-legge 21 giugno 2013, n. 69, come inserito dal decreto-legge 29 ottobre 2019, n. 126, ove dispone che “</w:t>
            </w:r>
            <w:r w:rsidRPr="00541F0B">
              <w:rPr>
                <w:rFonts w:ascii="Garamond" w:hAnsi="Garamond"/>
                <w:i/>
                <w:iCs/>
              </w:rPr>
              <w:t>A decorrere dall'anno scolastico 2020/2021 è autorizzato lo scorrimento della graduatoria della procedura selettiva di cui all'articolo 1, comma 622, della legge 27 dicembre 2017, n. 205, per la copertura di ulteriori quarantacinque posti di collaboratore scolastico.[…]</w:t>
            </w:r>
            <w:r w:rsidRPr="00541F0B">
              <w:rPr>
                <w:rFonts w:ascii="Garamond" w:hAnsi="Garamond"/>
              </w:rPr>
              <w:t>”</w:t>
            </w:r>
            <w:r>
              <w:rPr>
                <w:rFonts w:ascii="Garamond" w:hAnsi="Garamond"/>
              </w:rPr>
              <w:t>;</w:t>
            </w:r>
          </w:p>
        </w:tc>
      </w:tr>
      <w:tr w:rsidR="00541F0B" w:rsidRPr="00684B26" w14:paraId="5771862D" w14:textId="77777777" w:rsidTr="00B304BC">
        <w:tc>
          <w:tcPr>
            <w:tcW w:w="2269" w:type="dxa"/>
          </w:tcPr>
          <w:p w14:paraId="4DD588EB" w14:textId="2B3CEB0D" w:rsidR="00541F0B" w:rsidRPr="00B6362B" w:rsidRDefault="00541F0B" w:rsidP="00541F0B">
            <w:pPr>
              <w:spacing w:after="240"/>
              <w:contextualSpacing/>
              <w:jc w:val="both"/>
              <w:rPr>
                <w:rFonts w:ascii="Garamond" w:hAnsi="Garamond"/>
              </w:rPr>
            </w:pPr>
            <w:r w:rsidRPr="00B6362B">
              <w:rPr>
                <w:rFonts w:ascii="Garamond" w:hAnsi="Garamond"/>
              </w:rPr>
              <w:t>VISTO</w:t>
            </w:r>
          </w:p>
        </w:tc>
        <w:tc>
          <w:tcPr>
            <w:tcW w:w="7796" w:type="dxa"/>
          </w:tcPr>
          <w:p w14:paraId="13F274A4" w14:textId="148C161F" w:rsidR="00541F0B" w:rsidRPr="00B6362B" w:rsidRDefault="00541F0B" w:rsidP="00541F0B">
            <w:pPr>
              <w:spacing w:after="240"/>
              <w:contextualSpacing/>
              <w:jc w:val="both"/>
              <w:rPr>
                <w:rFonts w:ascii="Garamond" w:hAnsi="Garamond"/>
              </w:rPr>
            </w:pPr>
            <w:r w:rsidRPr="00541F0B">
              <w:rPr>
                <w:rFonts w:ascii="Garamond" w:hAnsi="Garamond"/>
              </w:rPr>
              <w:t>l’articolo 1, comma 425, della legge 23 dicembre 2014, n. 190, recante “</w:t>
            </w:r>
            <w:r w:rsidRPr="00541F0B">
              <w:rPr>
                <w:rFonts w:ascii="Garamond" w:hAnsi="Garamond"/>
                <w:i/>
                <w:iCs/>
              </w:rPr>
              <w:t>Disposizioni per la formazione del bilancio annuale e pluriennale dello Stato (legge di stabilità 2015)</w:t>
            </w:r>
            <w:r w:rsidRPr="00541F0B">
              <w:rPr>
                <w:rFonts w:ascii="Garamond" w:hAnsi="Garamond"/>
              </w:rPr>
              <w:t>”;</w:t>
            </w:r>
          </w:p>
        </w:tc>
      </w:tr>
      <w:tr w:rsidR="00541F0B" w:rsidRPr="00684B26" w14:paraId="2E7F9487" w14:textId="77777777" w:rsidTr="00B304BC">
        <w:tc>
          <w:tcPr>
            <w:tcW w:w="2269" w:type="dxa"/>
          </w:tcPr>
          <w:p w14:paraId="3E2FE2B4" w14:textId="5AB7351E" w:rsidR="00541F0B" w:rsidRPr="00684B26" w:rsidRDefault="00541F0B" w:rsidP="00541F0B">
            <w:pPr>
              <w:spacing w:after="240"/>
              <w:contextualSpacing/>
              <w:jc w:val="both"/>
              <w:rPr>
                <w:rFonts w:ascii="Garamond" w:hAnsi="Garamond"/>
              </w:rPr>
            </w:pPr>
            <w:r w:rsidRPr="00684B26">
              <w:rPr>
                <w:rFonts w:ascii="Garamond" w:hAnsi="Garamond"/>
              </w:rPr>
              <w:t>VIST</w:t>
            </w:r>
            <w:r>
              <w:rPr>
                <w:rFonts w:ascii="Garamond" w:hAnsi="Garamond"/>
              </w:rPr>
              <w:t>O</w:t>
            </w:r>
          </w:p>
        </w:tc>
        <w:tc>
          <w:tcPr>
            <w:tcW w:w="7796" w:type="dxa"/>
          </w:tcPr>
          <w:p w14:paraId="4E18F519" w14:textId="4337C3FC" w:rsidR="00541F0B" w:rsidRPr="00684B26" w:rsidRDefault="00541F0B" w:rsidP="00541F0B">
            <w:pPr>
              <w:spacing w:after="240"/>
              <w:contextualSpacing/>
              <w:jc w:val="both"/>
              <w:rPr>
                <w:rFonts w:ascii="Garamond" w:hAnsi="Garamond"/>
              </w:rPr>
            </w:pPr>
            <w:r w:rsidRPr="00541F0B">
              <w:rPr>
                <w:rFonts w:ascii="Garamond" w:hAnsi="Garamond"/>
              </w:rPr>
              <w:t>l’articolo 3 del decreto legislativo 25 novembre 2016, n. 219, recante “</w:t>
            </w:r>
            <w:r w:rsidRPr="00541F0B">
              <w:rPr>
                <w:rFonts w:ascii="Garamond" w:hAnsi="Garamond"/>
                <w:i/>
                <w:iCs/>
              </w:rPr>
              <w:t>Attuazione della delega di cui all'articolo 10 della legge 7 agosto 2015, n. 124, per il riordino delle funzioni e del finanziamento delle camere di commercio, industria, artigianato e agricoltura</w:t>
            </w:r>
            <w:r w:rsidRPr="00541F0B">
              <w:rPr>
                <w:rFonts w:ascii="Garamond" w:hAnsi="Garamond"/>
              </w:rPr>
              <w:t>”;</w:t>
            </w:r>
          </w:p>
        </w:tc>
      </w:tr>
      <w:tr w:rsidR="00541F0B" w:rsidRPr="00684B26" w14:paraId="63B539BF" w14:textId="77777777" w:rsidTr="00B304BC">
        <w:tc>
          <w:tcPr>
            <w:tcW w:w="2269" w:type="dxa"/>
          </w:tcPr>
          <w:p w14:paraId="6F71CDB7" w14:textId="77777777" w:rsidR="00541F0B" w:rsidRPr="00B6362B" w:rsidRDefault="00541F0B" w:rsidP="00541F0B">
            <w:pPr>
              <w:spacing w:after="240"/>
              <w:contextualSpacing/>
              <w:jc w:val="both"/>
              <w:rPr>
                <w:rFonts w:ascii="Garamond" w:hAnsi="Garamond"/>
              </w:rPr>
            </w:pPr>
            <w:r w:rsidRPr="00B6362B">
              <w:rPr>
                <w:rFonts w:ascii="Garamond" w:hAnsi="Garamond"/>
              </w:rPr>
              <w:t>VISTO</w:t>
            </w:r>
          </w:p>
        </w:tc>
        <w:tc>
          <w:tcPr>
            <w:tcW w:w="7796" w:type="dxa"/>
          </w:tcPr>
          <w:p w14:paraId="0A3C1344" w14:textId="77777777" w:rsidR="00541F0B" w:rsidRPr="00541F0B" w:rsidRDefault="00541F0B" w:rsidP="00541F0B">
            <w:pPr>
              <w:spacing w:after="240"/>
              <w:contextualSpacing/>
              <w:jc w:val="both"/>
              <w:rPr>
                <w:rFonts w:ascii="Garamond" w:hAnsi="Garamond"/>
              </w:rPr>
            </w:pPr>
            <w:r w:rsidRPr="00541F0B">
              <w:rPr>
                <w:rFonts w:ascii="Garamond" w:hAnsi="Garamond"/>
              </w:rPr>
              <w:t>l’articolo 1, comma 619 e commi da 622 a 624, della legge 27 dicembre 2017, n. 205, recante “</w:t>
            </w:r>
            <w:r w:rsidRPr="00541F0B">
              <w:rPr>
                <w:rFonts w:ascii="Garamond" w:hAnsi="Garamond"/>
                <w:i/>
              </w:rPr>
              <w:t xml:space="preserve">Bilancio di previsione dello Stato per l'anno finanziario 2018 e bilancio </w:t>
            </w:r>
            <w:r w:rsidRPr="00541F0B">
              <w:rPr>
                <w:rFonts w:ascii="Garamond" w:hAnsi="Garamond"/>
                <w:i/>
              </w:rPr>
              <w:lastRenderedPageBreak/>
              <w:t>pluriennale per il triennio 2018-2020</w:t>
            </w:r>
            <w:r w:rsidRPr="00541F0B">
              <w:rPr>
                <w:rFonts w:ascii="Garamond" w:hAnsi="Garamond"/>
              </w:rPr>
              <w:t>”;</w:t>
            </w:r>
          </w:p>
          <w:p w14:paraId="6EF90EAF" w14:textId="7F995D54" w:rsidR="00541F0B" w:rsidRPr="00B6362B" w:rsidRDefault="00541F0B" w:rsidP="00541F0B">
            <w:pPr>
              <w:spacing w:after="240"/>
              <w:contextualSpacing/>
              <w:jc w:val="both"/>
              <w:rPr>
                <w:rFonts w:ascii="Garamond" w:hAnsi="Garamond"/>
              </w:rPr>
            </w:pPr>
          </w:p>
        </w:tc>
      </w:tr>
      <w:tr w:rsidR="00541F0B" w:rsidRPr="00B6362B" w14:paraId="169A6BD0" w14:textId="77777777" w:rsidTr="00B304BC">
        <w:tc>
          <w:tcPr>
            <w:tcW w:w="2269" w:type="dxa"/>
          </w:tcPr>
          <w:p w14:paraId="5F2DFB3A" w14:textId="7DD778FB" w:rsidR="00541F0B" w:rsidRPr="00B6362B" w:rsidRDefault="00541F0B" w:rsidP="00541F0B">
            <w:pPr>
              <w:spacing w:after="240"/>
              <w:contextualSpacing/>
              <w:jc w:val="both"/>
              <w:rPr>
                <w:rFonts w:ascii="Garamond" w:hAnsi="Garamond"/>
              </w:rPr>
            </w:pPr>
            <w:r w:rsidRPr="00B6362B">
              <w:rPr>
                <w:rFonts w:ascii="Garamond" w:hAnsi="Garamond"/>
              </w:rPr>
              <w:lastRenderedPageBreak/>
              <w:t>VIST</w:t>
            </w:r>
            <w:r>
              <w:rPr>
                <w:rFonts w:ascii="Garamond" w:hAnsi="Garamond"/>
              </w:rPr>
              <w:t>O</w:t>
            </w:r>
          </w:p>
        </w:tc>
        <w:tc>
          <w:tcPr>
            <w:tcW w:w="7796" w:type="dxa"/>
          </w:tcPr>
          <w:p w14:paraId="020BB7E5" w14:textId="4E493C34" w:rsidR="00541F0B" w:rsidRPr="00B6362B" w:rsidRDefault="00541F0B" w:rsidP="00541F0B">
            <w:pPr>
              <w:spacing w:after="240"/>
              <w:contextualSpacing/>
              <w:jc w:val="both"/>
              <w:rPr>
                <w:rFonts w:ascii="Garamond" w:hAnsi="Garamond"/>
              </w:rPr>
            </w:pPr>
            <w:r w:rsidRPr="00541F0B">
              <w:rPr>
                <w:rFonts w:ascii="Garamond" w:hAnsi="Garamond"/>
              </w:rPr>
              <w:t>l’articolo 1, comma 280, della legge 27 dicembre 2019, n. 160, recante “</w:t>
            </w:r>
            <w:r w:rsidRPr="00541F0B">
              <w:rPr>
                <w:rFonts w:ascii="Garamond" w:hAnsi="Garamond"/>
                <w:i/>
                <w:iCs/>
              </w:rPr>
              <w:t>Bilancio di previsione dello Stato per l'anno finanziario 2020 e bilancio pluriennale per il triennio 2020-2022</w:t>
            </w:r>
            <w:r w:rsidRPr="00541F0B">
              <w:rPr>
                <w:rFonts w:ascii="Garamond" w:hAnsi="Garamond"/>
              </w:rPr>
              <w:t>”, che ha introdotto, all’articolo 58 del decreto-legge 21 giugno 2013, n. 69, il comma 5-</w:t>
            </w:r>
            <w:r w:rsidRPr="00541F0B">
              <w:rPr>
                <w:rFonts w:ascii="Garamond" w:hAnsi="Garamond"/>
                <w:i/>
                <w:iCs/>
              </w:rPr>
              <w:t>quinquies</w:t>
            </w:r>
            <w:r w:rsidRPr="00541F0B">
              <w:rPr>
                <w:rFonts w:ascii="Garamond" w:hAnsi="Garamond"/>
              </w:rPr>
              <w:t xml:space="preserve">, con il quale si autorizza </w:t>
            </w:r>
            <w:r w:rsidRPr="00541F0B">
              <w:rPr>
                <w:rFonts w:ascii="Garamond" w:hAnsi="Garamond"/>
                <w:i/>
                <w:iCs/>
              </w:rPr>
              <w:t>“…l'immissione in ruolo dei soggetti che hanno superato la selezione di cui all'articolo 1, comma 622, della legge 27 dicembre 2017, n. 205, non ancora assunti alle dipendenze dello Stato</w:t>
            </w:r>
            <w:r w:rsidRPr="00541F0B">
              <w:rPr>
                <w:rFonts w:ascii="Garamond" w:hAnsi="Garamond"/>
              </w:rPr>
              <w:t>” e, a tal fine “</w:t>
            </w:r>
            <w:r w:rsidRPr="00541F0B">
              <w:rPr>
                <w:rFonts w:ascii="Garamond" w:hAnsi="Garamond"/>
                <w:i/>
                <w:iCs/>
              </w:rPr>
              <w:t>è stanziato l'ulteriore importo di 1,135 milioni di euro per l'anno 2020 e di 3,405 milioni di euro a decorrere dall'anno 2021. Al medesimo fine, l'organico dei collaboratori scolastici presso l'ufficio scolastico della Regione siciliana è aumentato di 119 unità</w:t>
            </w:r>
            <w:r w:rsidRPr="00541F0B">
              <w:rPr>
                <w:rFonts w:ascii="Garamond" w:hAnsi="Garamond"/>
              </w:rPr>
              <w:t>”;</w:t>
            </w:r>
          </w:p>
        </w:tc>
      </w:tr>
      <w:tr w:rsidR="00541F0B" w:rsidRPr="00684B26" w14:paraId="05738C85" w14:textId="77777777" w:rsidTr="00B304BC">
        <w:tc>
          <w:tcPr>
            <w:tcW w:w="2269" w:type="dxa"/>
          </w:tcPr>
          <w:p w14:paraId="2F791BD8" w14:textId="3AB99B60" w:rsidR="00541F0B" w:rsidRPr="00B6362B" w:rsidRDefault="00541F0B" w:rsidP="00541F0B">
            <w:pPr>
              <w:spacing w:after="240"/>
              <w:contextualSpacing/>
              <w:jc w:val="both"/>
              <w:rPr>
                <w:rFonts w:ascii="Garamond" w:hAnsi="Garamond"/>
              </w:rPr>
            </w:pPr>
            <w:r w:rsidRPr="00B6362B">
              <w:rPr>
                <w:rFonts w:ascii="Garamond" w:hAnsi="Garamond"/>
              </w:rPr>
              <w:t>VISTO</w:t>
            </w:r>
          </w:p>
        </w:tc>
        <w:tc>
          <w:tcPr>
            <w:tcW w:w="7796" w:type="dxa"/>
          </w:tcPr>
          <w:p w14:paraId="542E0B47" w14:textId="3DEB4FFF" w:rsidR="00541F0B" w:rsidRPr="00B6362B" w:rsidRDefault="00541F0B" w:rsidP="00541F0B">
            <w:pPr>
              <w:spacing w:after="240"/>
              <w:contextualSpacing/>
              <w:jc w:val="both"/>
              <w:rPr>
                <w:rFonts w:ascii="Garamond" w:hAnsi="Garamond"/>
              </w:rPr>
            </w:pPr>
            <w:r w:rsidRPr="00541F0B">
              <w:rPr>
                <w:rFonts w:ascii="Garamond" w:hAnsi="Garamond"/>
              </w:rPr>
              <w:t>l’articolo 7, comma 10-</w:t>
            </w:r>
            <w:r w:rsidRPr="00541F0B">
              <w:rPr>
                <w:rFonts w:ascii="Garamond" w:hAnsi="Garamond"/>
                <w:i/>
                <w:iCs/>
              </w:rPr>
              <w:t>sexies</w:t>
            </w:r>
            <w:r w:rsidRPr="00541F0B">
              <w:rPr>
                <w:rFonts w:ascii="Garamond" w:hAnsi="Garamond"/>
              </w:rPr>
              <w:t>, del decreto-legge 30 dicembre 2019, n. 162, recante “</w:t>
            </w:r>
            <w:r w:rsidRPr="00541F0B">
              <w:rPr>
                <w:rFonts w:ascii="Garamond" w:hAnsi="Garamond"/>
                <w:i/>
                <w:iCs/>
              </w:rPr>
              <w:t>Disposizioni urgenti in materia di proroga di termini legislativi, di organizzazione delle pubbliche amministrazioni, nonch</w:t>
            </w:r>
            <w:r>
              <w:rPr>
                <w:rFonts w:ascii="Garamond" w:hAnsi="Garamond"/>
                <w:i/>
                <w:iCs/>
              </w:rPr>
              <w:t>é</w:t>
            </w:r>
            <w:r w:rsidRPr="00541F0B">
              <w:rPr>
                <w:rFonts w:ascii="Garamond" w:hAnsi="Garamond"/>
                <w:i/>
                <w:iCs/>
              </w:rPr>
              <w:t xml:space="preserve"> di innovazione tecnologica</w:t>
            </w:r>
            <w:r w:rsidRPr="00541F0B">
              <w:rPr>
                <w:rFonts w:ascii="Garamond" w:hAnsi="Garamond"/>
              </w:rPr>
              <w:t xml:space="preserve">”, che prevede, a decorrere dall'anno scolastico 2020/2021 </w:t>
            </w:r>
            <w:r w:rsidRPr="00541F0B">
              <w:rPr>
                <w:rFonts w:ascii="Garamond" w:hAnsi="Garamond"/>
                <w:i/>
                <w:iCs/>
              </w:rPr>
              <w:t>“[…] la trasformazione da tempo parziale a tempo pieno del rapporto di lavoro dei 553 assistenti amministrativi e tecnici assunti nell'anno scolastico 2018/2019 ai sensi dell'articolo 1, commi da 619 a 621, della legge 27 dicembre 2017, n. 205, e non rientranti nell'applicazione delle disposizioni sulla trasformazione del rapporto di lavoro prevista dall'articolo 1, comma 738, della legge 30 dicembre 2018, n. 145.[…]</w:t>
            </w:r>
            <w:r w:rsidRPr="00541F0B">
              <w:rPr>
                <w:rFonts w:ascii="Garamond" w:hAnsi="Garamond"/>
              </w:rPr>
              <w:t>”;</w:t>
            </w:r>
          </w:p>
        </w:tc>
      </w:tr>
      <w:tr w:rsidR="00541F0B" w:rsidRPr="00684B26" w14:paraId="4B46DD08" w14:textId="77777777" w:rsidTr="00B304BC">
        <w:tc>
          <w:tcPr>
            <w:tcW w:w="2269" w:type="dxa"/>
          </w:tcPr>
          <w:p w14:paraId="720B8DFC" w14:textId="67133F47" w:rsidR="00541F0B" w:rsidRDefault="00541F0B" w:rsidP="00541F0B">
            <w:pPr>
              <w:spacing w:after="240"/>
              <w:contextualSpacing/>
              <w:jc w:val="both"/>
              <w:rPr>
                <w:rFonts w:ascii="Garamond" w:hAnsi="Garamond"/>
              </w:rPr>
            </w:pPr>
            <w:r>
              <w:rPr>
                <w:rFonts w:ascii="Garamond" w:hAnsi="Garamond"/>
              </w:rPr>
              <w:t>VISTO</w:t>
            </w:r>
          </w:p>
        </w:tc>
        <w:tc>
          <w:tcPr>
            <w:tcW w:w="7796" w:type="dxa"/>
          </w:tcPr>
          <w:p w14:paraId="4053007F" w14:textId="01D720A5" w:rsidR="00541F0B" w:rsidRPr="00DA5E5C" w:rsidRDefault="00BA6BFD" w:rsidP="00541F0B">
            <w:pPr>
              <w:spacing w:after="240"/>
              <w:contextualSpacing/>
              <w:jc w:val="both"/>
              <w:rPr>
                <w:rFonts w:ascii="Garamond" w:hAnsi="Garamond"/>
                <w:highlight w:val="cyan"/>
              </w:rPr>
            </w:pPr>
            <w:r w:rsidRPr="00BA6BFD">
              <w:rPr>
                <w:rFonts w:ascii="Garamond" w:hAnsi="Garamond"/>
              </w:rPr>
              <w:t>il decreto-legge 9 gennaio 2020, n. 1, convertito, con modificazioni, dalla legge 5 marzo 2020, n. 12, recante “</w:t>
            </w:r>
            <w:r w:rsidRPr="00BA6BFD">
              <w:rPr>
                <w:rFonts w:ascii="Garamond" w:hAnsi="Garamond"/>
                <w:i/>
                <w:iCs/>
              </w:rPr>
              <w:t>Disposizioni urgenti per l’istituzione del Ministero dell'istruzione e del Ministero dell’università e della ricerca</w:t>
            </w:r>
            <w:r w:rsidRPr="00BA6BFD">
              <w:rPr>
                <w:rFonts w:ascii="Garamond" w:hAnsi="Garamond"/>
              </w:rPr>
              <w:t>”;</w:t>
            </w:r>
          </w:p>
        </w:tc>
      </w:tr>
      <w:tr w:rsidR="00541F0B" w:rsidRPr="00684B26" w14:paraId="65A7A00D" w14:textId="77777777" w:rsidTr="00B304BC">
        <w:tc>
          <w:tcPr>
            <w:tcW w:w="2269" w:type="dxa"/>
          </w:tcPr>
          <w:p w14:paraId="1AC67D21" w14:textId="77777777" w:rsidR="00541F0B" w:rsidRPr="00684B26" w:rsidRDefault="00541F0B" w:rsidP="00541F0B">
            <w:pPr>
              <w:spacing w:after="240"/>
              <w:contextualSpacing/>
              <w:jc w:val="both"/>
              <w:rPr>
                <w:rFonts w:ascii="Garamond" w:hAnsi="Garamond"/>
              </w:rPr>
            </w:pPr>
            <w:r w:rsidRPr="00684B26">
              <w:rPr>
                <w:rFonts w:ascii="Garamond" w:hAnsi="Garamond"/>
              </w:rPr>
              <w:t>VISTO</w:t>
            </w:r>
          </w:p>
        </w:tc>
        <w:tc>
          <w:tcPr>
            <w:tcW w:w="7796" w:type="dxa"/>
          </w:tcPr>
          <w:p w14:paraId="4BBB25D8" w14:textId="308BDF63" w:rsidR="00541F0B" w:rsidRPr="00684B26" w:rsidRDefault="00E33B6B" w:rsidP="00541F0B">
            <w:pPr>
              <w:spacing w:after="240"/>
              <w:contextualSpacing/>
              <w:jc w:val="both"/>
              <w:rPr>
                <w:rFonts w:ascii="Garamond" w:hAnsi="Garamond"/>
              </w:rPr>
            </w:pPr>
            <w:r w:rsidRPr="00E33B6B">
              <w:rPr>
                <w:rFonts w:ascii="Garamond" w:hAnsi="Garamond"/>
              </w:rPr>
              <w:t>il decreto del Presidente della Repubblica 22 giugno 2009, n. 119, concernente il “</w:t>
            </w:r>
            <w:r w:rsidRPr="00E33B6B">
              <w:rPr>
                <w:rFonts w:ascii="Garamond" w:hAnsi="Garamond"/>
                <w:i/>
                <w:iCs/>
              </w:rPr>
              <w:t>Regolamento recante disposizioni per la definizione dei criteri e dei parametri per la determinazione della consistenza complessiva degli organici del personale amministrativo, tecnico ed ausiliario (ATA) delle istituzioni scolastiche ed educative statali, a norma dell'articolo 64, commi 2, 3 e 4, lettera e) del decreto-legge 25 giugno 2008, n. 112, convertito, con modificazioni, dalla legge 6 agosto 2008, n. 133</w:t>
            </w:r>
            <w:r w:rsidRPr="00E33B6B">
              <w:rPr>
                <w:rFonts w:ascii="Garamond" w:hAnsi="Garamond"/>
              </w:rPr>
              <w:t>”;</w:t>
            </w:r>
          </w:p>
        </w:tc>
      </w:tr>
      <w:tr w:rsidR="00541F0B" w:rsidRPr="00684B26" w14:paraId="6E1D81A3" w14:textId="77777777" w:rsidTr="00B304BC">
        <w:tc>
          <w:tcPr>
            <w:tcW w:w="2269" w:type="dxa"/>
          </w:tcPr>
          <w:p w14:paraId="254F4BAA" w14:textId="381DDA2D" w:rsidR="00541F0B" w:rsidRPr="007D17FB" w:rsidRDefault="00541F0B" w:rsidP="00541F0B">
            <w:pPr>
              <w:spacing w:after="240"/>
              <w:contextualSpacing/>
              <w:jc w:val="both"/>
              <w:rPr>
                <w:rFonts w:ascii="Garamond" w:hAnsi="Garamond"/>
              </w:rPr>
            </w:pPr>
            <w:r w:rsidRPr="00B6362B">
              <w:rPr>
                <w:rFonts w:ascii="Garamond" w:hAnsi="Garamond"/>
              </w:rPr>
              <w:t>VISTO</w:t>
            </w:r>
          </w:p>
        </w:tc>
        <w:tc>
          <w:tcPr>
            <w:tcW w:w="7796" w:type="dxa"/>
          </w:tcPr>
          <w:p w14:paraId="6E1671ED" w14:textId="14EDB2E5" w:rsidR="00541F0B" w:rsidRDefault="00E33B6B" w:rsidP="00541F0B">
            <w:pPr>
              <w:spacing w:after="240"/>
              <w:contextualSpacing/>
              <w:jc w:val="both"/>
              <w:rPr>
                <w:rFonts w:ascii="Garamond" w:hAnsi="Garamond"/>
              </w:rPr>
            </w:pPr>
            <w:r w:rsidRPr="00E33B6B">
              <w:rPr>
                <w:rFonts w:ascii="Garamond" w:hAnsi="Garamond"/>
              </w:rPr>
              <w:t>il decreto del Ministro dell’istruzione, dell’università e della ricerca 3 agosto 2016, n. 181, concernente il “</w:t>
            </w:r>
            <w:r w:rsidRPr="00E33B6B">
              <w:rPr>
                <w:rFonts w:ascii="Garamond" w:hAnsi="Garamond"/>
                <w:i/>
                <w:iCs/>
              </w:rPr>
              <w:t>Regolamento recante la revisione dei criteri e dei parametri per la definizione delle dotazioni organiche del personale amministrativo, tecnico e ausiliario della scuola, a decorrere dall’anno scolastico 2015/2016</w:t>
            </w:r>
            <w:r w:rsidRPr="00E33B6B">
              <w:rPr>
                <w:rFonts w:ascii="Garamond" w:hAnsi="Garamond"/>
              </w:rPr>
              <w:t>”;</w:t>
            </w:r>
          </w:p>
        </w:tc>
      </w:tr>
      <w:tr w:rsidR="00963AF6" w:rsidRPr="00684B26" w14:paraId="39CEF655" w14:textId="77777777" w:rsidTr="00B304BC">
        <w:tc>
          <w:tcPr>
            <w:tcW w:w="2269" w:type="dxa"/>
          </w:tcPr>
          <w:p w14:paraId="7612B53A" w14:textId="23F09734" w:rsidR="00963AF6" w:rsidRPr="007D17FB" w:rsidRDefault="00963AF6" w:rsidP="00541F0B">
            <w:pPr>
              <w:spacing w:after="240"/>
              <w:contextualSpacing/>
              <w:jc w:val="both"/>
              <w:rPr>
                <w:rFonts w:ascii="Garamond" w:hAnsi="Garamond"/>
              </w:rPr>
            </w:pPr>
            <w:r>
              <w:rPr>
                <w:rFonts w:ascii="Garamond" w:hAnsi="Garamond"/>
              </w:rPr>
              <w:t>VISTO</w:t>
            </w:r>
          </w:p>
        </w:tc>
        <w:tc>
          <w:tcPr>
            <w:tcW w:w="7796" w:type="dxa"/>
          </w:tcPr>
          <w:p w14:paraId="46BF73EC" w14:textId="72A2B755" w:rsidR="00963AF6" w:rsidRPr="00684B26" w:rsidRDefault="00963AF6" w:rsidP="00541F0B">
            <w:pPr>
              <w:spacing w:after="240"/>
              <w:contextualSpacing/>
              <w:jc w:val="both"/>
              <w:rPr>
                <w:rFonts w:ascii="Garamond" w:hAnsi="Garamond"/>
              </w:rPr>
            </w:pPr>
            <w:r w:rsidRPr="00963AF6">
              <w:rPr>
                <w:rFonts w:ascii="Garamond" w:hAnsi="Garamond"/>
              </w:rPr>
              <w:t>il decreto del Ministro dell’istruzione, dell’università e della ricerca 18 dicembre 2018, n. 863, recante “</w:t>
            </w:r>
            <w:r w:rsidRPr="00963AF6">
              <w:rPr>
                <w:rFonts w:ascii="Garamond" w:hAnsi="Garamond"/>
                <w:i/>
                <w:iCs/>
              </w:rPr>
              <w:t>Disposizioni concernenti il concorso per titoli ed esami per l'accesso al profilo professionale del Direttore dei servizi generali e amministrativi (DSGA)</w:t>
            </w:r>
            <w:r w:rsidRPr="00963AF6">
              <w:rPr>
                <w:rFonts w:ascii="Garamond" w:hAnsi="Garamond"/>
              </w:rPr>
              <w:t>”</w:t>
            </w:r>
            <w:r>
              <w:rPr>
                <w:rFonts w:ascii="Garamond" w:hAnsi="Garamond"/>
              </w:rPr>
              <w:t>;</w:t>
            </w:r>
          </w:p>
        </w:tc>
      </w:tr>
      <w:tr w:rsidR="007B1441" w:rsidRPr="00684B26" w14:paraId="52959F7D" w14:textId="77777777" w:rsidTr="00B304BC">
        <w:tc>
          <w:tcPr>
            <w:tcW w:w="2269" w:type="dxa"/>
          </w:tcPr>
          <w:p w14:paraId="236997CC" w14:textId="45B8A608" w:rsidR="007B1441" w:rsidRPr="007D17FB" w:rsidRDefault="007B1441" w:rsidP="00541F0B">
            <w:pPr>
              <w:spacing w:after="240"/>
              <w:contextualSpacing/>
              <w:jc w:val="both"/>
              <w:rPr>
                <w:rFonts w:ascii="Garamond" w:hAnsi="Garamond"/>
              </w:rPr>
            </w:pPr>
            <w:r>
              <w:rPr>
                <w:rFonts w:ascii="Garamond" w:hAnsi="Garamond"/>
              </w:rPr>
              <w:t>VISTO</w:t>
            </w:r>
          </w:p>
        </w:tc>
        <w:tc>
          <w:tcPr>
            <w:tcW w:w="7796" w:type="dxa"/>
          </w:tcPr>
          <w:p w14:paraId="24F127EE" w14:textId="6F2959E5" w:rsidR="007B1441" w:rsidRPr="00684B26" w:rsidRDefault="007B1441" w:rsidP="00541F0B">
            <w:pPr>
              <w:spacing w:after="240"/>
              <w:contextualSpacing/>
              <w:jc w:val="both"/>
              <w:rPr>
                <w:rFonts w:ascii="Garamond" w:hAnsi="Garamond"/>
              </w:rPr>
            </w:pPr>
            <w:r w:rsidRPr="007B1441">
              <w:rPr>
                <w:rFonts w:ascii="Garamond" w:hAnsi="Garamond"/>
              </w:rPr>
              <w:t xml:space="preserve">l’articolo 58 del contratto collettivo nazionale di lavoro relativo al comparto </w:t>
            </w:r>
            <w:r w:rsidRPr="007B1441">
              <w:rPr>
                <w:rFonts w:ascii="Garamond" w:hAnsi="Garamond"/>
                <w:i/>
                <w:iCs/>
              </w:rPr>
              <w:t>Scuola</w:t>
            </w:r>
            <w:r w:rsidRPr="007B1441">
              <w:rPr>
                <w:rFonts w:ascii="Garamond" w:hAnsi="Garamond"/>
              </w:rPr>
              <w:t>, sottoscritto in data 29 novembre 2007;</w:t>
            </w:r>
          </w:p>
        </w:tc>
      </w:tr>
      <w:tr w:rsidR="007B1441" w:rsidRPr="00684B26" w14:paraId="50DFC021" w14:textId="77777777" w:rsidTr="00B304BC">
        <w:tc>
          <w:tcPr>
            <w:tcW w:w="2269" w:type="dxa"/>
          </w:tcPr>
          <w:p w14:paraId="7DC18269" w14:textId="5F053106" w:rsidR="007B1441" w:rsidRPr="007D17FB" w:rsidRDefault="007B1441" w:rsidP="00541F0B">
            <w:pPr>
              <w:spacing w:after="240"/>
              <w:contextualSpacing/>
              <w:jc w:val="both"/>
              <w:rPr>
                <w:rFonts w:ascii="Garamond" w:hAnsi="Garamond"/>
              </w:rPr>
            </w:pPr>
            <w:r>
              <w:rPr>
                <w:rFonts w:ascii="Garamond" w:hAnsi="Garamond"/>
              </w:rPr>
              <w:t>VISTO</w:t>
            </w:r>
          </w:p>
        </w:tc>
        <w:tc>
          <w:tcPr>
            <w:tcW w:w="7796" w:type="dxa"/>
          </w:tcPr>
          <w:p w14:paraId="03B4F9CC" w14:textId="10F072FC" w:rsidR="007B1441" w:rsidRPr="00684B26" w:rsidRDefault="007B1441" w:rsidP="00541F0B">
            <w:pPr>
              <w:spacing w:after="240"/>
              <w:contextualSpacing/>
              <w:jc w:val="both"/>
              <w:rPr>
                <w:rFonts w:ascii="Garamond" w:hAnsi="Garamond"/>
              </w:rPr>
            </w:pPr>
            <w:r w:rsidRPr="007B1441">
              <w:rPr>
                <w:rFonts w:ascii="Garamond" w:hAnsi="Garamond"/>
              </w:rPr>
              <w:t xml:space="preserve">il contratto collettivo nazionale di lavoro relativo al personale del comparto </w:t>
            </w:r>
            <w:r w:rsidRPr="007B1441">
              <w:rPr>
                <w:rFonts w:ascii="Garamond" w:hAnsi="Garamond"/>
                <w:i/>
                <w:iCs/>
              </w:rPr>
              <w:t>Istruzione e ricerca</w:t>
            </w:r>
            <w:r w:rsidRPr="007B1441">
              <w:rPr>
                <w:rFonts w:ascii="Garamond" w:hAnsi="Garamond"/>
              </w:rPr>
              <w:t>, sottoscritto in data 19 aprile 2018;</w:t>
            </w:r>
          </w:p>
        </w:tc>
      </w:tr>
      <w:tr w:rsidR="00541F0B" w:rsidRPr="00684B26" w14:paraId="00625C29" w14:textId="77777777" w:rsidTr="00B304BC">
        <w:tc>
          <w:tcPr>
            <w:tcW w:w="2269" w:type="dxa"/>
          </w:tcPr>
          <w:p w14:paraId="6AB40D4E" w14:textId="6FC6D471" w:rsidR="00541F0B" w:rsidRPr="00684B26" w:rsidRDefault="00541F0B" w:rsidP="00541F0B">
            <w:pPr>
              <w:spacing w:after="240"/>
              <w:contextualSpacing/>
              <w:jc w:val="both"/>
              <w:rPr>
                <w:rFonts w:ascii="Garamond" w:hAnsi="Garamond"/>
              </w:rPr>
            </w:pPr>
            <w:r w:rsidRPr="007D17FB">
              <w:rPr>
                <w:rFonts w:ascii="Garamond" w:hAnsi="Garamond"/>
              </w:rPr>
              <w:t>CONSIDERATO</w:t>
            </w:r>
          </w:p>
        </w:tc>
        <w:tc>
          <w:tcPr>
            <w:tcW w:w="7796" w:type="dxa"/>
          </w:tcPr>
          <w:p w14:paraId="186F4979" w14:textId="35992E2A" w:rsidR="00541F0B" w:rsidRPr="00684B26" w:rsidRDefault="007B1441" w:rsidP="00541F0B">
            <w:pPr>
              <w:spacing w:after="240"/>
              <w:contextualSpacing/>
              <w:jc w:val="both"/>
              <w:rPr>
                <w:rFonts w:ascii="Garamond" w:hAnsi="Garamond"/>
              </w:rPr>
            </w:pPr>
            <w:r w:rsidRPr="007B1441">
              <w:rPr>
                <w:rFonts w:ascii="Garamond" w:hAnsi="Garamond"/>
              </w:rPr>
              <w:t>che per l’anno scolastico 2020/2021, al 31 agosto 2020, si registrano n. 9.169 cessazioni effettive dal servizio nei diversi ruoli professionali del personale A.T.A., così come risultanti dal sistema informativo del Ministero alla data del 10 luglio 2020, comprensive di quelle, a qualsiasi titolo intervenute nell’anno scolastico 2019/2020, del personale immesso in ruolo a decorrere dal 1° marzo 2020, sia a tempo pieno che a tempo parziale, a seguito delle procedure di internalizzazione dei servizi di pulizie espletate ai sensi dell’articolo 58, commi 5 e seguenti, del decreto legge 21 giugno 2013, n. 69;</w:t>
            </w:r>
          </w:p>
        </w:tc>
      </w:tr>
      <w:tr w:rsidR="00541F0B" w:rsidRPr="00684B26" w14:paraId="17B28A6E" w14:textId="77777777" w:rsidTr="00B304BC">
        <w:tc>
          <w:tcPr>
            <w:tcW w:w="2269" w:type="dxa"/>
          </w:tcPr>
          <w:p w14:paraId="5CD10BD7" w14:textId="77777777" w:rsidR="00541F0B" w:rsidRPr="00684B26" w:rsidRDefault="00541F0B" w:rsidP="00541F0B">
            <w:pPr>
              <w:spacing w:after="240"/>
              <w:contextualSpacing/>
              <w:jc w:val="both"/>
              <w:rPr>
                <w:rFonts w:ascii="Garamond" w:hAnsi="Garamond"/>
              </w:rPr>
            </w:pPr>
            <w:r w:rsidRPr="00684B26">
              <w:rPr>
                <w:rFonts w:ascii="Garamond" w:hAnsi="Garamond"/>
              </w:rPr>
              <w:t>CONSIDERATO</w:t>
            </w:r>
          </w:p>
        </w:tc>
        <w:tc>
          <w:tcPr>
            <w:tcW w:w="7796" w:type="dxa"/>
          </w:tcPr>
          <w:p w14:paraId="5AC020AE" w14:textId="6BC7665A" w:rsidR="00541F0B" w:rsidRPr="00684B26" w:rsidRDefault="007B1441" w:rsidP="00541F0B">
            <w:pPr>
              <w:autoSpaceDE w:val="0"/>
              <w:autoSpaceDN w:val="0"/>
              <w:adjustRightInd w:val="0"/>
              <w:spacing w:after="240"/>
              <w:contextualSpacing/>
              <w:jc w:val="both"/>
              <w:rPr>
                <w:rFonts w:ascii="Garamond" w:hAnsi="Garamond"/>
              </w:rPr>
            </w:pPr>
            <w:r w:rsidRPr="007B1441">
              <w:rPr>
                <w:rFonts w:ascii="Garamond" w:hAnsi="Garamond"/>
              </w:rPr>
              <w:t xml:space="preserve">che, per effetto della tardiva certificazione da parte dell’INPS del diritto a </w:t>
            </w:r>
            <w:r w:rsidRPr="007B1441">
              <w:rPr>
                <w:rFonts w:ascii="Garamond" w:hAnsi="Garamond"/>
              </w:rPr>
              <w:lastRenderedPageBreak/>
              <w:t>pensione, alla data dell’11 luglio 2019 – ultima data utile ai fini della rilevazione necessaria a procedere alla richiesta di assunzione per l’anno scolastico 2019/2020 – non risultavano presenti al sistema informativo n. 1.065 unità di personale A.T.A. cessato al 31 agosto 2019;</w:t>
            </w:r>
          </w:p>
        </w:tc>
      </w:tr>
      <w:tr w:rsidR="00541F0B" w:rsidRPr="00684B26" w14:paraId="5EC8191C" w14:textId="77777777" w:rsidTr="00B304BC">
        <w:tc>
          <w:tcPr>
            <w:tcW w:w="2269" w:type="dxa"/>
          </w:tcPr>
          <w:p w14:paraId="47FC3F65" w14:textId="09F4CA2B" w:rsidR="00541F0B" w:rsidRPr="00684B26" w:rsidRDefault="007B1441" w:rsidP="00541F0B">
            <w:pPr>
              <w:spacing w:after="240"/>
              <w:contextualSpacing/>
              <w:jc w:val="both"/>
              <w:rPr>
                <w:rFonts w:ascii="Garamond" w:hAnsi="Garamond"/>
              </w:rPr>
            </w:pPr>
            <w:r>
              <w:rPr>
                <w:rFonts w:ascii="Garamond" w:hAnsi="Garamond"/>
              </w:rPr>
              <w:lastRenderedPageBreak/>
              <w:t>TENUTO CONTO</w:t>
            </w:r>
            <w:r w:rsidR="00541F0B" w:rsidRPr="00684B26">
              <w:rPr>
                <w:rFonts w:ascii="Garamond" w:hAnsi="Garamond"/>
              </w:rPr>
              <w:t xml:space="preserve"> </w:t>
            </w:r>
          </w:p>
        </w:tc>
        <w:tc>
          <w:tcPr>
            <w:tcW w:w="7796" w:type="dxa"/>
          </w:tcPr>
          <w:p w14:paraId="3318F051" w14:textId="79D84060" w:rsidR="00541F0B" w:rsidRPr="00684B26" w:rsidRDefault="007B1441" w:rsidP="00541F0B">
            <w:pPr>
              <w:snapToGrid w:val="0"/>
              <w:spacing w:after="240"/>
              <w:contextualSpacing/>
              <w:jc w:val="both"/>
              <w:rPr>
                <w:rFonts w:ascii="Garamond" w:hAnsi="Garamond"/>
              </w:rPr>
            </w:pPr>
            <w:r w:rsidRPr="007B1441">
              <w:rPr>
                <w:rFonts w:ascii="Garamond" w:hAnsi="Garamond"/>
              </w:rPr>
              <w:t>della nota del Ministero dell’economia e delle Finanze n. 192549 del 26 luglio 2019 con la quale sono state certificate, per l’anno scolastico 2019/2020, n. 760 cessazioni nel profilo di Direttore dei Servizi Generali ed Amministrativi quali facoltà assunzionali da accantonarsi per l’utilizzo in esito alla procedura concorsuale di cui all’articolo 1, comma 605, della legge 27 dicembre 2017, n. 205, recante “</w:t>
            </w:r>
            <w:r w:rsidRPr="007B1441">
              <w:rPr>
                <w:rFonts w:ascii="Garamond" w:hAnsi="Garamond"/>
                <w:i/>
                <w:iCs/>
              </w:rPr>
              <w:t>Bilancio di previsione dello Stato per l’anno finanziario 2018 e bilancio pluriennale per il triennio 2018-2020</w:t>
            </w:r>
            <w:r w:rsidRPr="007B1441">
              <w:rPr>
                <w:rFonts w:ascii="Garamond" w:hAnsi="Garamond"/>
              </w:rPr>
              <w:t>”;</w:t>
            </w:r>
          </w:p>
        </w:tc>
      </w:tr>
      <w:tr w:rsidR="00541F0B" w:rsidRPr="00684B26" w14:paraId="71ACCA56" w14:textId="77777777" w:rsidTr="00B304BC">
        <w:tc>
          <w:tcPr>
            <w:tcW w:w="2269" w:type="dxa"/>
          </w:tcPr>
          <w:p w14:paraId="3F7550F4" w14:textId="4348E0D6" w:rsidR="00541F0B" w:rsidRPr="00684B26" w:rsidRDefault="007B1441" w:rsidP="00541F0B">
            <w:pPr>
              <w:spacing w:after="240"/>
              <w:contextualSpacing/>
              <w:jc w:val="both"/>
              <w:rPr>
                <w:rFonts w:ascii="Garamond" w:hAnsi="Garamond"/>
              </w:rPr>
            </w:pPr>
            <w:r>
              <w:rPr>
                <w:rFonts w:ascii="Garamond" w:hAnsi="Garamond"/>
              </w:rPr>
              <w:t>PRESO ATTO</w:t>
            </w:r>
          </w:p>
        </w:tc>
        <w:tc>
          <w:tcPr>
            <w:tcW w:w="7796" w:type="dxa"/>
          </w:tcPr>
          <w:p w14:paraId="12AF7F21" w14:textId="2B031099" w:rsidR="00541F0B" w:rsidRPr="00684B26" w:rsidRDefault="007B1441" w:rsidP="00541F0B">
            <w:pPr>
              <w:snapToGrid w:val="0"/>
              <w:spacing w:after="240"/>
              <w:contextualSpacing/>
              <w:jc w:val="both"/>
              <w:rPr>
                <w:rFonts w:ascii="Garamond" w:hAnsi="Garamond"/>
              </w:rPr>
            </w:pPr>
            <w:r w:rsidRPr="007B1441">
              <w:rPr>
                <w:rFonts w:ascii="Garamond" w:hAnsi="Garamond"/>
              </w:rPr>
              <w:t>che per l’anno scolastico 2020/2021 non sono emerse esigenze di ricollocamento intercompartimentale del personale delle Camere di commercio, industria, artigianato e agricoltura di cui all’articolo 3 del decreto legislativo 25 novembre 2016, n. 219 nonché del personale della Croce Rossa Italiana e degli Enti di area vasta di cui all’articolo 1, comma 425, della legge 23 dicembre 2014, n. 190;</w:t>
            </w:r>
          </w:p>
        </w:tc>
      </w:tr>
      <w:tr w:rsidR="007B1441" w:rsidRPr="00684B26" w14:paraId="2EFFAC95" w14:textId="77777777" w:rsidTr="007B1441">
        <w:trPr>
          <w:trHeight w:val="2162"/>
        </w:trPr>
        <w:tc>
          <w:tcPr>
            <w:tcW w:w="2269" w:type="dxa"/>
          </w:tcPr>
          <w:p w14:paraId="2BAA2C05" w14:textId="69D89DB2" w:rsidR="007B1441" w:rsidRPr="00A637C7" w:rsidRDefault="007B1441" w:rsidP="00541F0B">
            <w:pPr>
              <w:spacing w:after="240"/>
              <w:contextualSpacing/>
              <w:jc w:val="both"/>
              <w:rPr>
                <w:rFonts w:ascii="Garamond" w:hAnsi="Garamond"/>
              </w:rPr>
            </w:pPr>
            <w:r w:rsidRPr="00A637C7">
              <w:rPr>
                <w:rFonts w:ascii="Garamond" w:hAnsi="Garamond"/>
              </w:rPr>
              <w:t>VISTA</w:t>
            </w:r>
          </w:p>
        </w:tc>
        <w:tc>
          <w:tcPr>
            <w:tcW w:w="7796" w:type="dxa"/>
          </w:tcPr>
          <w:p w14:paraId="3A677BA8" w14:textId="2DADB919" w:rsidR="007B1441" w:rsidRPr="007B1441" w:rsidRDefault="007B1441" w:rsidP="007B1441">
            <w:pPr>
              <w:spacing w:after="240"/>
              <w:contextualSpacing/>
              <w:jc w:val="both"/>
              <w:rPr>
                <w:rFonts w:ascii="Garamond" w:hAnsi="Garamond"/>
              </w:rPr>
            </w:pPr>
            <w:r w:rsidRPr="007B1441">
              <w:rPr>
                <w:rFonts w:ascii="Garamond" w:hAnsi="Garamond"/>
              </w:rPr>
              <w:t>la nota n. 6540 del 22 luglio 2020 con la quale è stata chiesta l’autorizzazione per un contingente complessivo di posti da destinare alle immissioni in ruolo del personale A.T.A. per l’anno scolastico 2020/2021, al netto delle unità in esubero in ambito provinciale, pari a 11.323 unità, di cui 532 relativi alla trasformazione a tempo pieno di contratti a tempo parziale e la posticipazione all’anno scolastico 2021/2022 delle procedure di mobilità del personale delle Camere di commercio, industria, artigianato e agricoltura di cui all’art. 3 del decreto legislativo 25 novembre 2016, 219;</w:t>
            </w:r>
          </w:p>
        </w:tc>
      </w:tr>
      <w:tr w:rsidR="007B1441" w:rsidRPr="00684B26" w14:paraId="4CFF779B" w14:textId="77777777" w:rsidTr="007B1441">
        <w:trPr>
          <w:trHeight w:val="1884"/>
        </w:trPr>
        <w:tc>
          <w:tcPr>
            <w:tcW w:w="2269" w:type="dxa"/>
          </w:tcPr>
          <w:p w14:paraId="6DC77DA5" w14:textId="207D649F" w:rsidR="007B1441" w:rsidRPr="00A637C7" w:rsidRDefault="007B1441" w:rsidP="007B1441">
            <w:pPr>
              <w:spacing w:after="240"/>
              <w:contextualSpacing/>
              <w:jc w:val="both"/>
              <w:rPr>
                <w:rFonts w:ascii="Garamond" w:hAnsi="Garamond"/>
              </w:rPr>
            </w:pPr>
            <w:r w:rsidRPr="00A637C7">
              <w:rPr>
                <w:rFonts w:ascii="Garamond" w:hAnsi="Garamond"/>
              </w:rPr>
              <w:t>VISTA</w:t>
            </w:r>
          </w:p>
        </w:tc>
        <w:tc>
          <w:tcPr>
            <w:tcW w:w="7796" w:type="dxa"/>
          </w:tcPr>
          <w:p w14:paraId="192C2120" w14:textId="2BBB0442" w:rsidR="007B1441" w:rsidRPr="007B1441" w:rsidRDefault="007B1441" w:rsidP="007B1441">
            <w:pPr>
              <w:spacing w:after="240"/>
              <w:contextualSpacing/>
              <w:jc w:val="both"/>
              <w:rPr>
                <w:rFonts w:ascii="Garamond" w:hAnsi="Garamond"/>
              </w:rPr>
            </w:pPr>
            <w:r w:rsidRPr="007B1441">
              <w:rPr>
                <w:rFonts w:ascii="Garamond" w:hAnsi="Garamond"/>
              </w:rPr>
              <w:t>la nota del Ministero dell’Economia e delle Finanze 7 agosto 2020, n. 12983, con la quale le nomine in ruolo del personale A.T.A. da autorizzare per l'anno scolastico 2020/2021, comprese quelle richieste in relazione al profilo di DSGA, venivano assentite nel limite di 11.323 unità, di cui n. 532 destinate alla trasformazione a tempo pieno di contratti a tempo parziale ai sensi dell’articolo 7, comma 10-sexies, del decreto-legge n. 162 del 2019 e dell’articolo 58, comma 5-quater, del decreto-legge. n. 69 del 2013;</w:t>
            </w:r>
          </w:p>
        </w:tc>
      </w:tr>
      <w:tr w:rsidR="007B1441" w:rsidRPr="00684B26" w14:paraId="48E6C1FE" w14:textId="77777777" w:rsidTr="00B304BC">
        <w:trPr>
          <w:trHeight w:val="491"/>
        </w:trPr>
        <w:tc>
          <w:tcPr>
            <w:tcW w:w="2269" w:type="dxa"/>
          </w:tcPr>
          <w:p w14:paraId="01E5F2A3" w14:textId="080B8455" w:rsidR="007B1441" w:rsidRPr="00A637C7" w:rsidRDefault="007B1441" w:rsidP="00541F0B">
            <w:pPr>
              <w:spacing w:after="240"/>
              <w:contextualSpacing/>
              <w:jc w:val="both"/>
              <w:rPr>
                <w:rFonts w:ascii="Garamond" w:hAnsi="Garamond"/>
              </w:rPr>
            </w:pPr>
            <w:r w:rsidRPr="00A637C7">
              <w:rPr>
                <w:rFonts w:ascii="Garamond" w:hAnsi="Garamond"/>
              </w:rPr>
              <w:t>VISTA</w:t>
            </w:r>
          </w:p>
        </w:tc>
        <w:tc>
          <w:tcPr>
            <w:tcW w:w="7796" w:type="dxa"/>
          </w:tcPr>
          <w:p w14:paraId="6D9A060B" w14:textId="59E1BD1B" w:rsidR="007B1441" w:rsidRPr="007B1441" w:rsidRDefault="007B1441" w:rsidP="007B1441">
            <w:pPr>
              <w:spacing w:after="240"/>
              <w:contextualSpacing/>
              <w:jc w:val="both"/>
              <w:rPr>
                <w:rFonts w:ascii="Garamond" w:hAnsi="Garamond"/>
              </w:rPr>
            </w:pPr>
            <w:r w:rsidRPr="007B1441">
              <w:rPr>
                <w:rFonts w:ascii="Garamond" w:hAnsi="Garamond"/>
              </w:rPr>
              <w:t>la deliberazione del Consiglio dei ministri, adottata nella riunione del 7 agosto 2020, relativa allo schema di decreto del Presidente della Repubblica con la quale si autorizza l’assunzione di n. 11.323 unità di personale A.T.A., nonché la trasformazione a tempo pieno di contratti a tempo parziale per 532 unità del medesimo personale;</w:t>
            </w:r>
          </w:p>
        </w:tc>
      </w:tr>
      <w:tr w:rsidR="007B1441" w:rsidRPr="00684B26" w14:paraId="183DA9CB" w14:textId="77777777" w:rsidTr="00B304BC">
        <w:trPr>
          <w:trHeight w:val="491"/>
        </w:trPr>
        <w:tc>
          <w:tcPr>
            <w:tcW w:w="2269" w:type="dxa"/>
          </w:tcPr>
          <w:p w14:paraId="0FEEECEC" w14:textId="13C580EE" w:rsidR="007B1441" w:rsidRPr="00A637C7" w:rsidRDefault="007B1441" w:rsidP="00541F0B">
            <w:pPr>
              <w:spacing w:after="240"/>
              <w:contextualSpacing/>
              <w:jc w:val="both"/>
              <w:rPr>
                <w:rFonts w:ascii="Garamond" w:hAnsi="Garamond"/>
              </w:rPr>
            </w:pPr>
            <w:r w:rsidRPr="00A637C7">
              <w:rPr>
                <w:rFonts w:ascii="Garamond" w:hAnsi="Garamond"/>
              </w:rPr>
              <w:t>CONSIDERATA</w:t>
            </w:r>
          </w:p>
        </w:tc>
        <w:tc>
          <w:tcPr>
            <w:tcW w:w="7796" w:type="dxa"/>
          </w:tcPr>
          <w:p w14:paraId="5C03C8DD" w14:textId="600ECD6C" w:rsidR="007B1441" w:rsidRPr="006517B8" w:rsidRDefault="007B1441" w:rsidP="007B1441">
            <w:pPr>
              <w:spacing w:after="240"/>
              <w:contextualSpacing/>
              <w:jc w:val="both"/>
              <w:rPr>
                <w:rFonts w:ascii="Garamond" w:hAnsi="Garamond" w:cs="Courier New"/>
              </w:rPr>
            </w:pPr>
            <w:r w:rsidRPr="007B1441">
              <w:rPr>
                <w:rFonts w:ascii="Garamond" w:hAnsi="Garamond" w:cs="Courier New"/>
              </w:rPr>
              <w:t xml:space="preserve">l’urgenza di disporre la ripartizione dei contingenti per le assunzioni a tempo indeterminato suddivisa per profili e per provincia, al fine di garantire il corretto </w:t>
            </w:r>
            <w:r w:rsidRPr="007B1441">
              <w:rPr>
                <w:rFonts w:ascii="Garamond" w:hAnsi="Garamond"/>
              </w:rPr>
              <w:t>avvio</w:t>
            </w:r>
            <w:r w:rsidRPr="007B1441">
              <w:rPr>
                <w:rFonts w:ascii="Garamond" w:hAnsi="Garamond" w:cs="Courier New"/>
              </w:rPr>
              <w:t xml:space="preserve"> dell’anno scolastico;</w:t>
            </w:r>
          </w:p>
        </w:tc>
      </w:tr>
      <w:tr w:rsidR="00541F0B" w:rsidRPr="00684B26" w14:paraId="2BB5D2DE" w14:textId="77777777" w:rsidTr="00B304BC">
        <w:trPr>
          <w:trHeight w:val="491"/>
        </w:trPr>
        <w:tc>
          <w:tcPr>
            <w:tcW w:w="2269" w:type="dxa"/>
          </w:tcPr>
          <w:p w14:paraId="0CDB2BAC" w14:textId="1BAB75DF" w:rsidR="00541F0B" w:rsidRPr="006517B8" w:rsidRDefault="007B1441" w:rsidP="00541F0B">
            <w:pPr>
              <w:spacing w:after="240"/>
              <w:contextualSpacing/>
              <w:jc w:val="both"/>
              <w:rPr>
                <w:rFonts w:ascii="Garamond" w:hAnsi="Garamond"/>
              </w:rPr>
            </w:pPr>
            <w:r w:rsidRPr="00A637C7">
              <w:rPr>
                <w:rFonts w:ascii="Garamond" w:hAnsi="Garamond"/>
              </w:rPr>
              <w:t>INFORMATE</w:t>
            </w:r>
            <w:r w:rsidR="00541F0B" w:rsidRPr="00A637C7">
              <w:rPr>
                <w:rFonts w:ascii="Garamond" w:hAnsi="Garamond"/>
              </w:rPr>
              <w:t xml:space="preserve"> </w:t>
            </w:r>
          </w:p>
        </w:tc>
        <w:tc>
          <w:tcPr>
            <w:tcW w:w="7796" w:type="dxa"/>
          </w:tcPr>
          <w:p w14:paraId="4F2724A6" w14:textId="4C8399E9" w:rsidR="00541F0B" w:rsidRPr="006517B8" w:rsidRDefault="007B1441" w:rsidP="00541F0B">
            <w:pPr>
              <w:pStyle w:val="Nessunaspaziatura"/>
              <w:spacing w:after="240"/>
              <w:contextualSpacing/>
              <w:jc w:val="both"/>
              <w:rPr>
                <w:rFonts w:ascii="Garamond" w:hAnsi="Garamond" w:cs="Courier New"/>
                <w:sz w:val="24"/>
                <w:szCs w:val="24"/>
                <w:lang w:eastAsia="it-IT"/>
              </w:rPr>
            </w:pPr>
            <w:r w:rsidRPr="007B1441">
              <w:rPr>
                <w:rFonts w:ascii="Garamond" w:hAnsi="Garamond" w:cs="Courier New"/>
                <w:sz w:val="24"/>
                <w:szCs w:val="24"/>
                <w:lang w:eastAsia="it-IT"/>
              </w:rPr>
              <w:t>le organizzazioni sindacali;</w:t>
            </w:r>
          </w:p>
        </w:tc>
      </w:tr>
    </w:tbl>
    <w:p w14:paraId="79674AF6" w14:textId="77777777" w:rsidR="00AA068D" w:rsidRPr="00684B26" w:rsidRDefault="00AA068D" w:rsidP="00421019">
      <w:pPr>
        <w:autoSpaceDE w:val="0"/>
        <w:autoSpaceDN w:val="0"/>
        <w:adjustRightInd w:val="0"/>
        <w:rPr>
          <w:rFonts w:ascii="Garamond" w:hAnsi="Garamond" w:cs="TimesNewRoman"/>
        </w:rPr>
      </w:pPr>
    </w:p>
    <w:p w14:paraId="0AB3C80A" w14:textId="77777777" w:rsidR="0049394A" w:rsidRPr="00684B26" w:rsidRDefault="0049394A" w:rsidP="00E93F2C">
      <w:pPr>
        <w:spacing w:line="276" w:lineRule="auto"/>
        <w:contextualSpacing/>
        <w:jc w:val="center"/>
        <w:rPr>
          <w:rFonts w:ascii="Garamond" w:hAnsi="Garamond"/>
          <w:b/>
        </w:rPr>
      </w:pPr>
    </w:p>
    <w:p w14:paraId="2E0DE719" w14:textId="77777777" w:rsidR="001C07DD" w:rsidRDefault="000300FB" w:rsidP="00684B26">
      <w:pPr>
        <w:spacing w:line="276" w:lineRule="auto"/>
        <w:contextualSpacing/>
        <w:jc w:val="center"/>
        <w:rPr>
          <w:rFonts w:ascii="Garamond" w:hAnsi="Garamond"/>
          <w:b/>
        </w:rPr>
      </w:pPr>
      <w:r w:rsidRPr="00684B26">
        <w:rPr>
          <w:rFonts w:ascii="Garamond" w:hAnsi="Garamond"/>
          <w:b/>
        </w:rPr>
        <w:t>DECRETA</w:t>
      </w:r>
    </w:p>
    <w:p w14:paraId="645400DE" w14:textId="77777777" w:rsidR="00B72F04" w:rsidRDefault="00B72F04" w:rsidP="00684B26">
      <w:pPr>
        <w:pStyle w:val="Paragrafoelenco"/>
        <w:spacing w:after="0" w:line="240" w:lineRule="auto"/>
        <w:ind w:left="0"/>
        <w:jc w:val="center"/>
        <w:rPr>
          <w:rFonts w:ascii="Garamond" w:hAnsi="Garamond"/>
          <w:b/>
          <w:sz w:val="24"/>
          <w:szCs w:val="24"/>
        </w:rPr>
      </w:pPr>
    </w:p>
    <w:p w14:paraId="2B5F705E" w14:textId="77777777" w:rsidR="00684B26" w:rsidRDefault="004141CF" w:rsidP="00D62652">
      <w:pPr>
        <w:pStyle w:val="Paragrafoelenco"/>
        <w:spacing w:after="0" w:line="240" w:lineRule="auto"/>
        <w:ind w:left="0"/>
        <w:jc w:val="center"/>
        <w:rPr>
          <w:rFonts w:ascii="Garamond" w:hAnsi="Garamond"/>
          <w:b/>
          <w:sz w:val="24"/>
          <w:szCs w:val="24"/>
        </w:rPr>
      </w:pPr>
      <w:r w:rsidRPr="00684B26">
        <w:rPr>
          <w:rFonts w:ascii="Garamond" w:hAnsi="Garamond"/>
          <w:b/>
          <w:sz w:val="24"/>
          <w:szCs w:val="24"/>
        </w:rPr>
        <w:t>Articolo 1</w:t>
      </w:r>
    </w:p>
    <w:p w14:paraId="78BFC50A" w14:textId="02B823F8" w:rsidR="0083226D" w:rsidRDefault="0083226D" w:rsidP="0083226D">
      <w:pPr>
        <w:jc w:val="center"/>
        <w:rPr>
          <w:rFonts w:ascii="Garamond" w:eastAsia="Calibri" w:hAnsi="Garamond" w:cs="Arial"/>
          <w:i/>
          <w:iCs/>
          <w:color w:val="000000"/>
          <w:lang w:eastAsia="en-US"/>
        </w:rPr>
      </w:pPr>
      <w:r w:rsidRPr="0083226D">
        <w:rPr>
          <w:rFonts w:ascii="Garamond" w:eastAsia="Calibri" w:hAnsi="Garamond" w:cs="Arial"/>
          <w:i/>
          <w:iCs/>
          <w:color w:val="000000"/>
          <w:lang w:eastAsia="en-US"/>
        </w:rPr>
        <w:t>(Contingente per l’anno scolastico 2020/2021)</w:t>
      </w:r>
    </w:p>
    <w:p w14:paraId="6D48862E" w14:textId="77777777" w:rsidR="0083226D" w:rsidRPr="0083226D" w:rsidRDefault="0083226D" w:rsidP="0083226D">
      <w:pPr>
        <w:jc w:val="center"/>
        <w:rPr>
          <w:rFonts w:ascii="Garamond" w:eastAsia="Calibri" w:hAnsi="Garamond" w:cs="Arial"/>
          <w:i/>
          <w:iCs/>
          <w:color w:val="000000"/>
          <w:lang w:eastAsia="en-US"/>
        </w:rPr>
      </w:pPr>
    </w:p>
    <w:p w14:paraId="3E437817" w14:textId="77777777"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lastRenderedPageBreak/>
        <w:t>Per l’anno scolastico 2020/2021 è autorizzato un contingente di assunzioni nei ruoli a tempo indeterminato del personale amministrativo, tecnico e ausiliario delle istituzioni scolastiche pari a complessive 11.323 unità, di cui 532 a titolo di trasformazione di contratti a tempo parziale in contratti a tempo pieno, come ripartito nelle tabelle di cui agli allegati 1, 2 e 3 che costituiscono parte integrante del presente decreto.</w:t>
      </w:r>
    </w:p>
    <w:p w14:paraId="73604BC6" w14:textId="77777777"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t>Le assunzioni in ruolo hanno decorrenza giuridica dal 1° settembre 2020 e decorrenza economica dalla data di effettiva presa di servizio.</w:t>
      </w:r>
    </w:p>
    <w:p w14:paraId="61BF17FF" w14:textId="67CBF34C"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t>Le assunzioni di cui ai commi precedenti sono effettuate sui posti che risultano vacanti e disponibili per l’intero anno scolastico.</w:t>
      </w:r>
    </w:p>
    <w:p w14:paraId="2FB11E0D" w14:textId="77777777"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t>Nei limiti del contingente di cui al comma 1 e salvo quanto previsto dai commi seguenti, le operazioni di compensazione tra i profili professionali del personale A.T.A. sono consentite esclusivamente nel caso in cui ciò non determini un aggravio dei saldi di finanza pubblica.</w:t>
      </w:r>
    </w:p>
    <w:p w14:paraId="6750F195" w14:textId="77777777"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t xml:space="preserve">Le facoltà assunzionali dei direttori dei servizi generali e amministrativi sono esercitabili esclusivamente per lo stesso profilo professionale e non possono essere oggetto di compensazione a valere sui restanti profili professionali del personale A.T.A. </w:t>
      </w:r>
    </w:p>
    <w:p w14:paraId="526EA2F3" w14:textId="77777777"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t>Il contingente di 532 unità autorizzato per la trasformazione di contratti a tempo parziale in contratti a tempo pieno è utilizzabile esclusivamente per la trasformazione dei contratti del personale appartenente ai profili di assistente amministrativo e assistente tecnico di cui all’articolo 1, comma 619, della legge 27 dicembre 2017, n. 205, ai sensi di quanto disposto dall’articolo 7, comma 10-sexies, del decreto-legge 30 dicembre 2019, n. 162, nonché del personale di cui all’articolo 58 comma 5-quater, del decreto-legge 21 giugno 2013, n. 69.</w:t>
      </w:r>
    </w:p>
    <w:p w14:paraId="770CB166" w14:textId="77777777" w:rsidR="0083226D" w:rsidRPr="0083226D" w:rsidRDefault="0083226D" w:rsidP="0083226D">
      <w:pPr>
        <w:numPr>
          <w:ilvl w:val="0"/>
          <w:numId w:val="37"/>
        </w:numPr>
        <w:autoSpaceDE w:val="0"/>
        <w:autoSpaceDN w:val="0"/>
        <w:adjustRightInd w:val="0"/>
        <w:jc w:val="both"/>
        <w:rPr>
          <w:rFonts w:ascii="Garamond" w:hAnsi="Garamond"/>
        </w:rPr>
      </w:pPr>
      <w:r w:rsidRPr="0083226D">
        <w:rPr>
          <w:rFonts w:ascii="Garamond" w:hAnsi="Garamond"/>
        </w:rPr>
        <w:t>Per l’immissione in ruolo del personale inserito nella graduatoria di cui all’articolo 1, comma 622, della legge 27 dicembre 2017, n. 205, prevista dall’articolo 58, commi 5 quinquies e 6 bis, del decreto-legge 21 giugno 2013, n. 69, è esclusa ogni forma di compensazione a valere sullo stesso o sui restanti profili professionali del personale A.T.A. ovvero su differenti categorie dello stesso personale.</w:t>
      </w:r>
    </w:p>
    <w:p w14:paraId="51357CD4" w14:textId="77777777" w:rsidR="00E908E3" w:rsidRPr="0083226D" w:rsidRDefault="00E908E3" w:rsidP="0083226D">
      <w:pPr>
        <w:autoSpaceDE w:val="0"/>
        <w:autoSpaceDN w:val="0"/>
        <w:adjustRightInd w:val="0"/>
        <w:ind w:left="720"/>
        <w:jc w:val="both"/>
        <w:rPr>
          <w:rFonts w:ascii="Garamond" w:hAnsi="Garamond"/>
        </w:rPr>
      </w:pPr>
    </w:p>
    <w:p w14:paraId="2FB306AE" w14:textId="77777777" w:rsidR="00E66B2E" w:rsidRPr="00684B26" w:rsidRDefault="00E66B2E" w:rsidP="00D62652">
      <w:pPr>
        <w:pStyle w:val="Paragrafoelenco"/>
        <w:shd w:val="clear" w:color="auto" w:fill="FFFFFF"/>
        <w:spacing w:line="240" w:lineRule="auto"/>
        <w:ind w:left="0"/>
        <w:rPr>
          <w:rFonts w:ascii="Garamond" w:hAnsi="Garamond" w:cs="Arial"/>
          <w:b/>
          <w:bCs/>
          <w:color w:val="000000"/>
          <w:sz w:val="24"/>
          <w:szCs w:val="24"/>
        </w:rPr>
      </w:pPr>
    </w:p>
    <w:p w14:paraId="0213FD9B" w14:textId="79D6C840" w:rsidR="000300FB" w:rsidRPr="0083226D" w:rsidRDefault="00684B26" w:rsidP="00D62652">
      <w:pPr>
        <w:pStyle w:val="Paragrafoelenco"/>
        <w:shd w:val="clear" w:color="auto" w:fill="FFFFFF"/>
        <w:spacing w:line="240" w:lineRule="auto"/>
        <w:ind w:left="0"/>
        <w:jc w:val="center"/>
        <w:rPr>
          <w:rFonts w:ascii="Garamond" w:hAnsi="Garamond" w:cs="Arial"/>
          <w:i/>
          <w:iCs/>
          <w:color w:val="000000"/>
          <w:sz w:val="24"/>
          <w:szCs w:val="24"/>
        </w:rPr>
      </w:pPr>
      <w:bookmarkStart w:id="1" w:name="_Hlk47718564"/>
      <w:r w:rsidRPr="00E908E3">
        <w:rPr>
          <w:rFonts w:ascii="Garamond" w:hAnsi="Garamond" w:cs="Arial"/>
          <w:b/>
          <w:bCs/>
          <w:color w:val="000000"/>
          <w:sz w:val="24"/>
          <w:szCs w:val="24"/>
        </w:rPr>
        <w:t>Articolo</w:t>
      </w:r>
      <w:r w:rsidR="00E66B2E" w:rsidRPr="00E908E3">
        <w:rPr>
          <w:rFonts w:ascii="Garamond" w:hAnsi="Garamond" w:cs="Arial"/>
          <w:b/>
          <w:bCs/>
          <w:color w:val="000000"/>
          <w:sz w:val="24"/>
          <w:szCs w:val="24"/>
        </w:rPr>
        <w:t xml:space="preserve"> 2</w:t>
      </w:r>
      <w:r w:rsidR="00E66B2E" w:rsidRPr="00E908E3">
        <w:rPr>
          <w:rFonts w:ascii="Garamond" w:hAnsi="Garamond" w:cs="Arial"/>
          <w:b/>
          <w:bCs/>
          <w:color w:val="000000"/>
          <w:sz w:val="24"/>
          <w:szCs w:val="24"/>
        </w:rPr>
        <w:br/>
      </w:r>
      <w:r w:rsidR="0083226D" w:rsidRPr="0083226D">
        <w:rPr>
          <w:rFonts w:ascii="Garamond" w:hAnsi="Garamond" w:cs="Arial"/>
          <w:i/>
          <w:iCs/>
          <w:color w:val="000000"/>
          <w:sz w:val="24"/>
          <w:szCs w:val="24"/>
        </w:rPr>
        <w:t>(Personale amministrativo, tecnico e ausiliario)</w:t>
      </w:r>
    </w:p>
    <w:p w14:paraId="198A8F5D" w14:textId="49B2C180" w:rsidR="0083226D" w:rsidRDefault="0083226D" w:rsidP="0083226D">
      <w:pPr>
        <w:numPr>
          <w:ilvl w:val="0"/>
          <w:numId w:val="41"/>
        </w:numPr>
        <w:shd w:val="clear" w:color="auto" w:fill="FFFFFF"/>
        <w:jc w:val="both"/>
        <w:rPr>
          <w:rFonts w:ascii="Garamond" w:hAnsi="Garamond"/>
        </w:rPr>
      </w:pPr>
      <w:r w:rsidRPr="0083226D">
        <w:rPr>
          <w:rFonts w:ascii="Garamond" w:hAnsi="Garamond"/>
        </w:rPr>
        <w:t xml:space="preserve">Nell'ambito del contingente complessivo, il numero delle assunzioni con rapporto di lavoro a tempo indeterminato in ciascuna provincia </w:t>
      </w:r>
      <w:bookmarkEnd w:id="1"/>
      <w:r w:rsidRPr="0083226D">
        <w:rPr>
          <w:rFonts w:ascii="Garamond" w:hAnsi="Garamond"/>
        </w:rPr>
        <w:t>del personale amministrativo, tecnico e ausiliario,  viene determinato sulla base delle disponibilità di posti residui dopo l'espletamento delle procedure di mobilità per l'anno scolastico 2020/2021 del personale A.T.A. appartenente ai vari profili professionali, salvaguardando, prioritariamente, le assunzioni sulle disponibilità uniche esistenti per ciascun profilo professionale nelle diverse province</w:t>
      </w:r>
      <w:r>
        <w:rPr>
          <w:rFonts w:ascii="Garamond" w:hAnsi="Garamond"/>
        </w:rPr>
        <w:t>.</w:t>
      </w:r>
    </w:p>
    <w:p w14:paraId="185B8CEC" w14:textId="77777777" w:rsidR="0083226D" w:rsidRPr="0083226D" w:rsidRDefault="0083226D" w:rsidP="0083226D">
      <w:pPr>
        <w:numPr>
          <w:ilvl w:val="0"/>
          <w:numId w:val="41"/>
        </w:numPr>
        <w:shd w:val="clear" w:color="auto" w:fill="FFFFFF"/>
        <w:jc w:val="both"/>
        <w:rPr>
          <w:rFonts w:ascii="Garamond" w:hAnsi="Garamond"/>
        </w:rPr>
      </w:pPr>
      <w:r w:rsidRPr="0083226D">
        <w:rPr>
          <w:rFonts w:ascii="Garamond" w:hAnsi="Garamond"/>
        </w:rPr>
        <w:t>Nel limite del contingente previsto per il suddetto personale, le assunzioni vengono effettuate sui posti vacanti e disponibili per l'intero anno scolastico, dopo le operazioni di utilizzazione e di assegnazione provvisoria in ambito provinciale.</w:t>
      </w:r>
    </w:p>
    <w:p w14:paraId="3CF134C4" w14:textId="77777777" w:rsidR="0083226D" w:rsidRPr="0083226D" w:rsidRDefault="0083226D" w:rsidP="0083226D">
      <w:pPr>
        <w:numPr>
          <w:ilvl w:val="0"/>
          <w:numId w:val="41"/>
        </w:numPr>
        <w:shd w:val="clear" w:color="auto" w:fill="FFFFFF"/>
        <w:jc w:val="both"/>
        <w:rPr>
          <w:rFonts w:ascii="Garamond" w:hAnsi="Garamond"/>
        </w:rPr>
      </w:pPr>
      <w:r w:rsidRPr="0083226D">
        <w:rPr>
          <w:rFonts w:ascii="Garamond" w:hAnsi="Garamond"/>
        </w:rPr>
        <w:t>Le assunzioni dei direttori dei servizi generali e amministrativi sono effettuate sulla base delle graduatorie del concorso di cui all’articolo 1, comma 605, della legge 27 dicembre 2017, n. 205 ed i contingenti sono definiti in relazione ai posti messi a concorso nella singola regione, nei limiti, ove necessario, del numero dei candidati presenti nelle graduatorie.</w:t>
      </w:r>
    </w:p>
    <w:p w14:paraId="69B6220A" w14:textId="58DEECEB" w:rsidR="0083226D" w:rsidRPr="0083226D" w:rsidRDefault="0083226D" w:rsidP="0083226D">
      <w:pPr>
        <w:numPr>
          <w:ilvl w:val="0"/>
          <w:numId w:val="41"/>
        </w:numPr>
        <w:shd w:val="clear" w:color="auto" w:fill="FFFFFF"/>
        <w:jc w:val="both"/>
        <w:rPr>
          <w:rFonts w:ascii="Garamond" w:hAnsi="Garamond"/>
        </w:rPr>
      </w:pPr>
      <w:r w:rsidRPr="0083226D">
        <w:rPr>
          <w:rFonts w:ascii="Garamond" w:hAnsi="Garamond"/>
        </w:rPr>
        <w:t>Per i restanti profili professionali, le assunzioni sono effettuate sulla base delle graduatorie provinciali permanenti valide per l'anno scolastico 2020/2021 aggiornate a seguito dell'espletamento dei concorsi per soli titoli di cui all'O.M. 23 febbraio 2009, n. 21.</w:t>
      </w:r>
    </w:p>
    <w:p w14:paraId="25AB6D09" w14:textId="77777777" w:rsidR="0083226D" w:rsidRPr="0083226D" w:rsidRDefault="0083226D" w:rsidP="0083226D">
      <w:pPr>
        <w:numPr>
          <w:ilvl w:val="0"/>
          <w:numId w:val="41"/>
        </w:numPr>
        <w:shd w:val="clear" w:color="auto" w:fill="FFFFFF"/>
        <w:jc w:val="both"/>
        <w:rPr>
          <w:rFonts w:ascii="Garamond" w:hAnsi="Garamond"/>
        </w:rPr>
      </w:pPr>
      <w:r w:rsidRPr="0083226D">
        <w:rPr>
          <w:rFonts w:ascii="Garamond" w:hAnsi="Garamond"/>
        </w:rPr>
        <w:lastRenderedPageBreak/>
        <w:t>Nel limite del contingente sopraindicato si applicano le riserve di cui agli articoli 3 e 18 della legge 12 marzo 1999, n. 68 e le riserve di cui agli articoli 678, comma 9, e 1014, comma 3, del decreto legislativo 15 marzo 2010 n. 66. Si applicano, altresì, le disposizioni della legge 23 novembre 1998, n. 407 e della legge 11 marzo 2011, n. 25.</w:t>
      </w:r>
    </w:p>
    <w:p w14:paraId="05B23592" w14:textId="033963B1" w:rsidR="00B72F04" w:rsidRDefault="00B72F04" w:rsidP="0083226D">
      <w:pPr>
        <w:shd w:val="clear" w:color="auto" w:fill="FFFFFF"/>
        <w:ind w:left="720"/>
        <w:jc w:val="both"/>
        <w:rPr>
          <w:rFonts w:ascii="Garamond" w:hAnsi="Garamond"/>
        </w:rPr>
      </w:pPr>
    </w:p>
    <w:p w14:paraId="0F030897" w14:textId="79CCF9F0" w:rsidR="0083226D" w:rsidRPr="0083226D" w:rsidRDefault="0083226D" w:rsidP="0083226D">
      <w:pPr>
        <w:pStyle w:val="Paragrafoelenco"/>
        <w:shd w:val="clear" w:color="auto" w:fill="FFFFFF"/>
        <w:spacing w:line="240" w:lineRule="auto"/>
        <w:ind w:left="0"/>
        <w:jc w:val="center"/>
        <w:rPr>
          <w:rFonts w:ascii="Garamond" w:hAnsi="Garamond" w:cs="Arial"/>
          <w:i/>
          <w:iCs/>
          <w:color w:val="000000"/>
          <w:sz w:val="24"/>
          <w:szCs w:val="24"/>
        </w:rPr>
      </w:pPr>
      <w:r w:rsidRPr="00E908E3">
        <w:rPr>
          <w:rFonts w:ascii="Garamond" w:hAnsi="Garamond" w:cs="Arial"/>
          <w:b/>
          <w:bCs/>
          <w:color w:val="000000"/>
          <w:sz w:val="24"/>
          <w:szCs w:val="24"/>
        </w:rPr>
        <w:t xml:space="preserve">Articolo </w:t>
      </w:r>
      <w:r>
        <w:rPr>
          <w:rFonts w:ascii="Garamond" w:hAnsi="Garamond" w:cs="Arial"/>
          <w:b/>
          <w:bCs/>
          <w:color w:val="000000"/>
          <w:sz w:val="24"/>
          <w:szCs w:val="24"/>
        </w:rPr>
        <w:t>3</w:t>
      </w:r>
      <w:r w:rsidRPr="00E908E3">
        <w:rPr>
          <w:rFonts w:ascii="Garamond" w:hAnsi="Garamond" w:cs="Arial"/>
          <w:b/>
          <w:bCs/>
          <w:color w:val="000000"/>
          <w:sz w:val="24"/>
          <w:szCs w:val="24"/>
        </w:rPr>
        <w:br/>
      </w:r>
      <w:r w:rsidRPr="0083226D">
        <w:rPr>
          <w:rFonts w:ascii="Garamond" w:hAnsi="Garamond" w:cs="Arial"/>
          <w:i/>
          <w:iCs/>
          <w:color w:val="000000"/>
          <w:sz w:val="24"/>
          <w:szCs w:val="24"/>
        </w:rPr>
        <w:t>(</w:t>
      </w:r>
      <w:r>
        <w:rPr>
          <w:rFonts w:ascii="Garamond" w:hAnsi="Garamond" w:cs="Arial"/>
          <w:i/>
          <w:iCs/>
          <w:color w:val="000000"/>
          <w:sz w:val="24"/>
          <w:szCs w:val="24"/>
        </w:rPr>
        <w:t>Assegnazione sede</w:t>
      </w:r>
      <w:r w:rsidRPr="0083226D">
        <w:rPr>
          <w:rFonts w:ascii="Garamond" w:hAnsi="Garamond" w:cs="Arial"/>
          <w:i/>
          <w:iCs/>
          <w:color w:val="000000"/>
          <w:sz w:val="24"/>
          <w:szCs w:val="24"/>
        </w:rPr>
        <w:t>)</w:t>
      </w:r>
    </w:p>
    <w:p w14:paraId="4A8CE912" w14:textId="7AA1837A" w:rsidR="0083226D" w:rsidRDefault="0083226D" w:rsidP="0083226D">
      <w:pPr>
        <w:numPr>
          <w:ilvl w:val="0"/>
          <w:numId w:val="43"/>
        </w:numPr>
        <w:shd w:val="clear" w:color="auto" w:fill="FFFFFF"/>
        <w:tabs>
          <w:tab w:val="left" w:pos="284"/>
        </w:tabs>
        <w:spacing w:before="100" w:beforeAutospacing="1" w:after="100" w:afterAutospacing="1"/>
        <w:jc w:val="both"/>
        <w:rPr>
          <w:rFonts w:ascii="Garamond" w:hAnsi="Garamond"/>
        </w:rPr>
      </w:pPr>
      <w:r w:rsidRPr="0083226D">
        <w:rPr>
          <w:rFonts w:ascii="Garamond" w:hAnsi="Garamond"/>
        </w:rPr>
        <w:t>Al personale di cui all’articolo 2 è assegnata la sede definitiva nell’anno scolastico 2021/2022 sulla base della normativa vigente.</w:t>
      </w:r>
    </w:p>
    <w:p w14:paraId="5D252FE4" w14:textId="3DBB8579" w:rsidR="009636A4" w:rsidRPr="0083226D" w:rsidRDefault="009636A4" w:rsidP="009636A4">
      <w:pPr>
        <w:pStyle w:val="Paragrafoelenco"/>
        <w:shd w:val="clear" w:color="auto" w:fill="FFFFFF"/>
        <w:spacing w:line="240" w:lineRule="auto"/>
        <w:ind w:left="0"/>
        <w:jc w:val="center"/>
        <w:rPr>
          <w:rFonts w:ascii="Garamond" w:hAnsi="Garamond" w:cs="Arial"/>
          <w:i/>
          <w:iCs/>
          <w:color w:val="000000"/>
          <w:sz w:val="24"/>
          <w:szCs w:val="24"/>
        </w:rPr>
      </w:pPr>
      <w:r w:rsidRPr="00E908E3">
        <w:rPr>
          <w:rFonts w:ascii="Garamond" w:hAnsi="Garamond" w:cs="Arial"/>
          <w:b/>
          <w:bCs/>
          <w:color w:val="000000"/>
          <w:sz w:val="24"/>
          <w:szCs w:val="24"/>
        </w:rPr>
        <w:t xml:space="preserve">Articolo </w:t>
      </w:r>
      <w:r>
        <w:rPr>
          <w:rFonts w:ascii="Garamond" w:hAnsi="Garamond" w:cs="Arial"/>
          <w:b/>
          <w:bCs/>
          <w:color w:val="000000"/>
          <w:sz w:val="24"/>
          <w:szCs w:val="24"/>
        </w:rPr>
        <w:t>4</w:t>
      </w:r>
      <w:r w:rsidRPr="00E908E3">
        <w:rPr>
          <w:rFonts w:ascii="Garamond" w:hAnsi="Garamond" w:cs="Arial"/>
          <w:b/>
          <w:bCs/>
          <w:color w:val="000000"/>
          <w:sz w:val="24"/>
          <w:szCs w:val="24"/>
        </w:rPr>
        <w:br/>
      </w:r>
      <w:r w:rsidRPr="0083226D">
        <w:rPr>
          <w:rFonts w:ascii="Garamond" w:hAnsi="Garamond" w:cs="Arial"/>
          <w:i/>
          <w:iCs/>
          <w:color w:val="000000"/>
          <w:sz w:val="24"/>
          <w:szCs w:val="24"/>
        </w:rPr>
        <w:t>(</w:t>
      </w:r>
      <w:r>
        <w:rPr>
          <w:rFonts w:ascii="Garamond" w:hAnsi="Garamond" w:cs="Arial"/>
          <w:i/>
          <w:iCs/>
          <w:color w:val="000000"/>
          <w:sz w:val="24"/>
          <w:szCs w:val="24"/>
        </w:rPr>
        <w:t>Oneri</w:t>
      </w:r>
      <w:r w:rsidRPr="0083226D">
        <w:rPr>
          <w:rFonts w:ascii="Garamond" w:hAnsi="Garamond" w:cs="Arial"/>
          <w:i/>
          <w:iCs/>
          <w:color w:val="000000"/>
          <w:sz w:val="24"/>
          <w:szCs w:val="24"/>
        </w:rPr>
        <w:t>)</w:t>
      </w:r>
    </w:p>
    <w:p w14:paraId="7DD846FC" w14:textId="77777777" w:rsidR="009636A4" w:rsidRPr="009636A4" w:rsidRDefault="009636A4" w:rsidP="009636A4">
      <w:pPr>
        <w:numPr>
          <w:ilvl w:val="0"/>
          <w:numId w:val="45"/>
        </w:numPr>
        <w:shd w:val="clear" w:color="auto" w:fill="FFFFFF"/>
        <w:tabs>
          <w:tab w:val="left" w:pos="284"/>
        </w:tabs>
        <w:spacing w:before="100" w:beforeAutospacing="1" w:after="100" w:afterAutospacing="1"/>
        <w:jc w:val="both"/>
        <w:rPr>
          <w:rFonts w:ascii="Garamond" w:hAnsi="Garamond"/>
        </w:rPr>
      </w:pPr>
      <w:r w:rsidRPr="009636A4">
        <w:rPr>
          <w:rFonts w:ascii="Garamond" w:hAnsi="Garamond"/>
        </w:rPr>
        <w:t>Gli oneri derivanti dalle immissioni in ruolo di cui al presente decreto gravano sugli ordinari stanziamenti di bilancio del Ministero dell’istruzione di cui ai capitoli di spesa n. 2349 - IRAP  2345 e n. 2354 – IRAP 2327.</w:t>
      </w:r>
    </w:p>
    <w:p w14:paraId="213DDBC7" w14:textId="6D2824EF" w:rsidR="009636A4" w:rsidRPr="0083226D" w:rsidRDefault="009636A4" w:rsidP="009636A4">
      <w:pPr>
        <w:shd w:val="clear" w:color="auto" w:fill="FFFFFF"/>
        <w:tabs>
          <w:tab w:val="left" w:pos="284"/>
        </w:tabs>
        <w:spacing w:before="100" w:beforeAutospacing="1" w:after="100" w:afterAutospacing="1"/>
        <w:jc w:val="both"/>
        <w:rPr>
          <w:rFonts w:ascii="Garamond" w:hAnsi="Garamond"/>
        </w:rPr>
      </w:pPr>
      <w:r w:rsidRPr="009636A4">
        <w:rPr>
          <w:rFonts w:ascii="Garamond" w:hAnsi="Garamond"/>
          <w:b/>
        </w:rPr>
        <w:tab/>
      </w:r>
      <w:r w:rsidRPr="009636A4">
        <w:rPr>
          <w:rFonts w:ascii="Garamond" w:hAnsi="Garamond"/>
        </w:rPr>
        <w:t>Il presente decreto è sottoposto ai controlli di legge.</w:t>
      </w:r>
    </w:p>
    <w:p w14:paraId="2A16BA42" w14:textId="77777777" w:rsidR="00794C73" w:rsidRPr="00684B26" w:rsidRDefault="00DA21B4" w:rsidP="00684B26">
      <w:pPr>
        <w:ind w:left="6372"/>
        <w:contextualSpacing/>
        <w:jc w:val="center"/>
        <w:rPr>
          <w:rFonts w:ascii="Garamond" w:hAnsi="Garamond"/>
        </w:rPr>
      </w:pPr>
      <w:r w:rsidRPr="00684B26">
        <w:rPr>
          <w:rFonts w:ascii="Garamond" w:hAnsi="Garamond"/>
        </w:rPr>
        <w:t>IL MINISTRO</w:t>
      </w:r>
    </w:p>
    <w:p w14:paraId="44F443FA" w14:textId="77777777" w:rsidR="00F6032B" w:rsidRPr="00684B26" w:rsidRDefault="001F23EE" w:rsidP="00684B26">
      <w:pPr>
        <w:ind w:left="6372"/>
        <w:contextualSpacing/>
        <w:jc w:val="center"/>
        <w:rPr>
          <w:rFonts w:ascii="Garamond" w:hAnsi="Garamond"/>
          <w:i/>
        </w:rPr>
      </w:pPr>
      <w:r w:rsidRPr="00684B26">
        <w:rPr>
          <w:rFonts w:ascii="Garamond" w:hAnsi="Garamond"/>
          <w:i/>
        </w:rPr>
        <w:t>On. dott.ssa Lucia Azzolina</w:t>
      </w:r>
    </w:p>
    <w:p w14:paraId="69E0AB07" w14:textId="77777777" w:rsidR="00F6032B" w:rsidRPr="00684B26" w:rsidRDefault="00F6032B" w:rsidP="00F6032B">
      <w:pPr>
        <w:rPr>
          <w:rFonts w:ascii="Garamond" w:hAnsi="Garamond"/>
        </w:rPr>
      </w:pPr>
    </w:p>
    <w:p w14:paraId="6B0E2A3F" w14:textId="77777777" w:rsidR="00F6032B" w:rsidRPr="00684B26" w:rsidRDefault="00F6032B" w:rsidP="00F6032B">
      <w:pPr>
        <w:rPr>
          <w:rFonts w:ascii="Garamond" w:hAnsi="Garamond"/>
        </w:rPr>
      </w:pPr>
    </w:p>
    <w:sectPr w:rsidR="00F6032B" w:rsidRPr="00684B26" w:rsidSect="00F83046">
      <w:headerReference w:type="default"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64BB" w14:textId="77777777" w:rsidR="002D1729" w:rsidRDefault="002D1729">
      <w:r>
        <w:separator/>
      </w:r>
    </w:p>
  </w:endnote>
  <w:endnote w:type="continuationSeparator" w:id="0">
    <w:p w14:paraId="3C53CEB1" w14:textId="77777777" w:rsidR="002D1729" w:rsidRDefault="002D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glish111 Adagio BT">
    <w:panose1 w:val="03030602030607080B05"/>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Futura Std Light">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347B" w14:textId="77777777" w:rsidR="008A0B41" w:rsidRDefault="008A0B41">
    <w:pPr>
      <w:pStyle w:val="Pidipagina"/>
      <w:jc w:val="center"/>
    </w:pPr>
    <w:r>
      <w:fldChar w:fldCharType="begin"/>
    </w:r>
    <w:r>
      <w:instrText>PAGE   \* MERGEFORMAT</w:instrText>
    </w:r>
    <w:r>
      <w:fldChar w:fldCharType="separate"/>
    </w:r>
    <w:r w:rsidR="009C1A4E">
      <w:rPr>
        <w:noProof/>
      </w:rPr>
      <w:t>1</w:t>
    </w:r>
    <w:r>
      <w:fldChar w:fldCharType="end"/>
    </w:r>
  </w:p>
  <w:p w14:paraId="478320E9" w14:textId="77777777" w:rsidR="008A0B41" w:rsidRDefault="008A0B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AF100" w14:textId="77777777" w:rsidR="002D1729" w:rsidRDefault="002D1729">
      <w:r>
        <w:separator/>
      </w:r>
    </w:p>
  </w:footnote>
  <w:footnote w:type="continuationSeparator" w:id="0">
    <w:p w14:paraId="479A7713" w14:textId="77777777" w:rsidR="002D1729" w:rsidRDefault="002D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F71C" w14:textId="72650D1E" w:rsidR="008A0B41" w:rsidRPr="00810B5F" w:rsidRDefault="008A0B41" w:rsidP="00826268">
    <w:pPr>
      <w:jc w:val="center"/>
      <w:rPr>
        <w:bCs/>
      </w:rPr>
    </w:pPr>
    <w:r w:rsidRPr="00810B5F">
      <w:rPr>
        <w:bCs/>
        <w:noProof/>
      </w:rPr>
      <w:drawing>
        <wp:inline distT="0" distB="0" distL="0" distR="0" wp14:anchorId="0971B20A" wp14:editId="69C7D46A">
          <wp:extent cx="579900" cy="65224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513" cy="651807"/>
                  </a:xfrm>
                  <a:prstGeom prst="rect">
                    <a:avLst/>
                  </a:prstGeom>
                </pic:spPr>
              </pic:pic>
            </a:graphicData>
          </a:graphic>
        </wp:inline>
      </w:drawing>
    </w:r>
  </w:p>
  <w:p w14:paraId="0329CC69" w14:textId="61C43039" w:rsidR="008A0B41" w:rsidRPr="00810B5F" w:rsidRDefault="00515B08" w:rsidP="00826268">
    <w:pPr>
      <w:ind w:left="-567" w:right="-567"/>
      <w:jc w:val="center"/>
      <w:rPr>
        <w:rFonts w:ascii="English111 Adagio BT" w:hAnsi="English111 Adagio BT"/>
        <w:sz w:val="44"/>
        <w:szCs w:val="44"/>
      </w:rPr>
    </w:pPr>
    <w:r>
      <w:rPr>
        <w:rFonts w:ascii="English111 Adagio BT" w:hAnsi="English111 Adagio BT"/>
        <w:sz w:val="44"/>
        <w:szCs w:val="44"/>
      </w:rPr>
      <w:t xml:space="preserve">Il </w:t>
    </w:r>
    <w:r w:rsidR="008A0B41" w:rsidRPr="00810B5F">
      <w:rPr>
        <w:rFonts w:ascii="English111 Adagio BT" w:hAnsi="English111 Adagio BT"/>
        <w:sz w:val="44"/>
        <w:szCs w:val="44"/>
      </w:rPr>
      <w:t>Ministro dell</w:t>
    </w:r>
    <w:r w:rsidR="008A0B41">
      <w:rPr>
        <w:rFonts w:ascii="English111 Adagio BT" w:hAnsi="English111 Adagio BT"/>
        <w:sz w:val="44"/>
        <w:szCs w:val="44"/>
      </w:rPr>
      <w:t>’</w:t>
    </w:r>
    <w:r w:rsidR="008A0B41" w:rsidRPr="00810B5F">
      <w:rPr>
        <w:rFonts w:ascii="English111 Adagio BT" w:hAnsi="English111 Adagio BT"/>
        <w:sz w:val="44"/>
        <w:szCs w:val="44"/>
      </w:rPr>
      <w:t>Istruzione</w:t>
    </w:r>
  </w:p>
  <w:p w14:paraId="75938673" w14:textId="77777777" w:rsidR="008A0B41" w:rsidRPr="00CC78C2" w:rsidRDefault="008A0B41" w:rsidP="00CC78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2CD"/>
    <w:multiLevelType w:val="hybridMultilevel"/>
    <w:tmpl w:val="77FECB10"/>
    <w:lvl w:ilvl="0" w:tplc="DD6ACC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6AE78F7"/>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
    <w:nsid w:val="0A97648E"/>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
    <w:nsid w:val="0BDF27D2"/>
    <w:multiLevelType w:val="hybridMultilevel"/>
    <w:tmpl w:val="8FAA02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C014AF"/>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5">
    <w:nsid w:val="0EEE6E54"/>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6">
    <w:nsid w:val="17344B13"/>
    <w:multiLevelType w:val="hybridMultilevel"/>
    <w:tmpl w:val="6C0A2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F17AE0"/>
    <w:multiLevelType w:val="hybridMultilevel"/>
    <w:tmpl w:val="41BE9734"/>
    <w:lvl w:ilvl="0" w:tplc="FCF86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D07518"/>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9">
    <w:nsid w:val="1DFE5824"/>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10">
    <w:nsid w:val="1E3220EF"/>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11">
    <w:nsid w:val="1FD32468"/>
    <w:multiLevelType w:val="hybridMultilevel"/>
    <w:tmpl w:val="56EAB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DB3180"/>
    <w:multiLevelType w:val="hybridMultilevel"/>
    <w:tmpl w:val="EB34B2D4"/>
    <w:lvl w:ilvl="0" w:tplc="BD723A86">
      <w:start w:val="1"/>
      <w:numFmt w:val="lowerLetter"/>
      <w:lvlText w:val="%1)"/>
      <w:lvlJc w:val="left"/>
      <w:pPr>
        <w:ind w:left="149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4827AB"/>
    <w:multiLevelType w:val="hybridMultilevel"/>
    <w:tmpl w:val="6C0A2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EB3CD2"/>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15">
    <w:nsid w:val="2E0D5300"/>
    <w:multiLevelType w:val="hybridMultilevel"/>
    <w:tmpl w:val="9C5ABC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B13436"/>
    <w:multiLevelType w:val="hybridMultilevel"/>
    <w:tmpl w:val="74D8F5AA"/>
    <w:lvl w:ilvl="0" w:tplc="35207110">
      <w:start w:val="1"/>
      <w:numFmt w:val="decimal"/>
      <w:lvlText w:val="%1."/>
      <w:lvlJc w:val="left"/>
      <w:pPr>
        <w:ind w:left="720" w:hanging="360"/>
      </w:pPr>
      <w:rPr>
        <w:rFonts w:ascii="Garamond" w:hAnsi="Garamond" w:cs="Arial" w:hint="default"/>
        <w:b w:val="0"/>
        <w:color w:val="0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C12FC1"/>
    <w:multiLevelType w:val="hybridMultilevel"/>
    <w:tmpl w:val="20940F8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18">
    <w:nsid w:val="39193C0D"/>
    <w:multiLevelType w:val="hybridMultilevel"/>
    <w:tmpl w:val="42CABC1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032714"/>
    <w:multiLevelType w:val="hybridMultilevel"/>
    <w:tmpl w:val="D83633FA"/>
    <w:lvl w:ilvl="0" w:tplc="C25E43D6">
      <w:start w:val="1"/>
      <w:numFmt w:val="decimal"/>
      <w:lvlText w:val="%1."/>
      <w:lvlJc w:val="left"/>
      <w:pPr>
        <w:ind w:left="1920" w:hanging="360"/>
      </w:pPr>
      <w:rPr>
        <w:rFonts w:ascii="Times New Roman" w:hAnsi="Times New Roman" w:cs="Times New Roman" w:hint="default"/>
        <w:color w:val="auto"/>
        <w:sz w:val="24"/>
        <w:szCs w:val="24"/>
      </w:rPr>
    </w:lvl>
    <w:lvl w:ilvl="1" w:tplc="4B00B800">
      <w:start w:val="8"/>
      <w:numFmt w:val="bullet"/>
      <w:lvlText w:val="-"/>
      <w:lvlJc w:val="left"/>
      <w:pPr>
        <w:ind w:left="2574" w:hanging="360"/>
      </w:pPr>
      <w:rPr>
        <w:rFonts w:ascii="Times New Roman" w:eastAsia="Calibri" w:hAnsi="Times New Roman" w:cs="Times New Roman" w:hint="default"/>
      </w:r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0">
    <w:nsid w:val="3E3B2207"/>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1">
    <w:nsid w:val="3F1D7793"/>
    <w:multiLevelType w:val="hybridMultilevel"/>
    <w:tmpl w:val="458C5F5E"/>
    <w:lvl w:ilvl="0" w:tplc="F9AC02D8">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F3C1CF2"/>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3">
    <w:nsid w:val="42A6106A"/>
    <w:multiLevelType w:val="hybridMultilevel"/>
    <w:tmpl w:val="56EAB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5EE0706"/>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5">
    <w:nsid w:val="45FD5141"/>
    <w:multiLevelType w:val="hybridMultilevel"/>
    <w:tmpl w:val="37C83AD2"/>
    <w:lvl w:ilvl="0" w:tplc="D9A895C6">
      <w:start w:val="12"/>
      <w:numFmt w:val="lowerLetter"/>
      <w:lvlText w:val="%1)"/>
      <w:lvlJc w:val="left"/>
      <w:pPr>
        <w:ind w:left="1495" w:hanging="360"/>
      </w:pPr>
      <w:rPr>
        <w:rFonts w:hint="default"/>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7A614B"/>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7">
    <w:nsid w:val="491D1E50"/>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28">
    <w:nsid w:val="58114903"/>
    <w:multiLevelType w:val="hybridMultilevel"/>
    <w:tmpl w:val="AF8290D2"/>
    <w:lvl w:ilvl="0" w:tplc="63D68A7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870A5E"/>
    <w:multiLevelType w:val="hybridMultilevel"/>
    <w:tmpl w:val="0CAC761C"/>
    <w:lvl w:ilvl="0" w:tplc="88CEC630">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3C27CD"/>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1">
    <w:nsid w:val="5F7D098F"/>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2">
    <w:nsid w:val="5FE401EE"/>
    <w:multiLevelType w:val="hybridMultilevel"/>
    <w:tmpl w:val="8B0E27F8"/>
    <w:lvl w:ilvl="0" w:tplc="BA6C63AC">
      <w:start w:val="1"/>
      <w:numFmt w:val="decimal"/>
      <w:lvlText w:val="%1."/>
      <w:lvlJc w:val="left"/>
      <w:pPr>
        <w:ind w:left="720" w:hanging="360"/>
      </w:pPr>
      <w:rPr>
        <w:rFonts w:cs="Arial"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CF7DB9"/>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4">
    <w:nsid w:val="63E17615"/>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5">
    <w:nsid w:val="66424C4E"/>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6">
    <w:nsid w:val="67C65179"/>
    <w:multiLevelType w:val="hybridMultilevel"/>
    <w:tmpl w:val="42CABC1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8380BD9"/>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8">
    <w:nsid w:val="690D70AB"/>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39">
    <w:nsid w:val="6A2A171D"/>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40">
    <w:nsid w:val="6AEB0CB8"/>
    <w:multiLevelType w:val="hybridMultilevel"/>
    <w:tmpl w:val="22DA6192"/>
    <w:lvl w:ilvl="0" w:tplc="B494467E">
      <w:start w:val="1"/>
      <w:numFmt w:val="decimal"/>
      <w:lvlText w:val="%1."/>
      <w:lvlJc w:val="left"/>
      <w:pPr>
        <w:ind w:left="1068"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EF738A0"/>
    <w:multiLevelType w:val="hybridMultilevel"/>
    <w:tmpl w:val="20940F8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42">
    <w:nsid w:val="77427079"/>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43">
    <w:nsid w:val="79C9756F"/>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44">
    <w:nsid w:val="7F1D4B22"/>
    <w:multiLevelType w:val="hybridMultilevel"/>
    <w:tmpl w:val="22DA6192"/>
    <w:lvl w:ilvl="0" w:tplc="B494467E">
      <w:start w:val="1"/>
      <w:numFmt w:val="decimal"/>
      <w:lvlText w:val="%1."/>
      <w:lvlJc w:val="left"/>
      <w:pPr>
        <w:ind w:left="927" w:hanging="360"/>
      </w:pPr>
      <w:rPr>
        <w:rFonts w:hint="default"/>
      </w:rPr>
    </w:lvl>
    <w:lvl w:ilvl="1" w:tplc="04100017">
      <w:start w:val="1"/>
      <w:numFmt w:val="lowerLetter"/>
      <w:lvlText w:val="%2)"/>
      <w:lvlJc w:val="left"/>
      <w:pPr>
        <w:ind w:left="1299" w:hanging="360"/>
      </w:pPr>
    </w:lvl>
    <w:lvl w:ilvl="2" w:tplc="0410001B">
      <w:start w:val="1"/>
      <w:numFmt w:val="lowerRoman"/>
      <w:lvlText w:val="%3."/>
      <w:lvlJc w:val="right"/>
      <w:pPr>
        <w:ind w:left="2019" w:hanging="180"/>
      </w:pPr>
    </w:lvl>
    <w:lvl w:ilvl="3" w:tplc="0410000F">
      <w:start w:val="1"/>
      <w:numFmt w:val="decimal"/>
      <w:lvlText w:val="%4."/>
      <w:lvlJc w:val="left"/>
      <w:pPr>
        <w:ind w:left="2739" w:hanging="360"/>
      </w:pPr>
    </w:lvl>
    <w:lvl w:ilvl="4" w:tplc="04100019">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num w:numId="1">
    <w:abstractNumId w:val="40"/>
  </w:num>
  <w:num w:numId="2">
    <w:abstractNumId w:val="43"/>
  </w:num>
  <w:num w:numId="3">
    <w:abstractNumId w:val="30"/>
  </w:num>
  <w:num w:numId="4">
    <w:abstractNumId w:val="8"/>
  </w:num>
  <w:num w:numId="5">
    <w:abstractNumId w:val="24"/>
  </w:num>
  <w:num w:numId="6">
    <w:abstractNumId w:val="22"/>
  </w:num>
  <w:num w:numId="7">
    <w:abstractNumId w:val="14"/>
  </w:num>
  <w:num w:numId="8">
    <w:abstractNumId w:val="2"/>
  </w:num>
  <w:num w:numId="9">
    <w:abstractNumId w:val="41"/>
  </w:num>
  <w:num w:numId="10">
    <w:abstractNumId w:val="9"/>
  </w:num>
  <w:num w:numId="11">
    <w:abstractNumId w:val="20"/>
  </w:num>
  <w:num w:numId="12">
    <w:abstractNumId w:val="33"/>
  </w:num>
  <w:num w:numId="13">
    <w:abstractNumId w:val="37"/>
  </w:num>
  <w:num w:numId="14">
    <w:abstractNumId w:val="10"/>
  </w:num>
  <w:num w:numId="15">
    <w:abstractNumId w:val="42"/>
  </w:num>
  <w:num w:numId="16">
    <w:abstractNumId w:val="26"/>
  </w:num>
  <w:num w:numId="17">
    <w:abstractNumId w:val="1"/>
  </w:num>
  <w:num w:numId="18">
    <w:abstractNumId w:val="44"/>
  </w:num>
  <w:num w:numId="19">
    <w:abstractNumId w:val="5"/>
  </w:num>
  <w:num w:numId="20">
    <w:abstractNumId w:val="34"/>
  </w:num>
  <w:num w:numId="21">
    <w:abstractNumId w:val="4"/>
  </w:num>
  <w:num w:numId="22">
    <w:abstractNumId w:val="35"/>
  </w:num>
  <w:num w:numId="23">
    <w:abstractNumId w:val="27"/>
  </w:num>
  <w:num w:numId="24">
    <w:abstractNumId w:val="31"/>
  </w:num>
  <w:num w:numId="25">
    <w:abstractNumId w:val="12"/>
  </w:num>
  <w:num w:numId="26">
    <w:abstractNumId w:val="19"/>
  </w:num>
  <w:num w:numId="27">
    <w:abstractNumId w:val="25"/>
  </w:num>
  <w:num w:numId="28">
    <w:abstractNumId w:val="1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8"/>
  </w:num>
  <w:num w:numId="32">
    <w:abstractNumId w:val="39"/>
  </w:num>
  <w:num w:numId="33">
    <w:abstractNumId w:val="21"/>
  </w:num>
  <w:num w:numId="34">
    <w:abstractNumId w:val="16"/>
  </w:num>
  <w:num w:numId="35">
    <w:abstractNumId w:val="32"/>
  </w:num>
  <w:num w:numId="36">
    <w:abstractNumId w:val="3"/>
  </w:num>
  <w:num w:numId="37">
    <w:abstractNumId w:val="18"/>
  </w:num>
  <w:num w:numId="38">
    <w:abstractNumId w:val="28"/>
  </w:num>
  <w:num w:numId="39">
    <w:abstractNumId w:val="0"/>
  </w:num>
  <w:num w:numId="40">
    <w:abstractNumId w:val="36"/>
  </w:num>
  <w:num w:numId="41">
    <w:abstractNumId w:val="13"/>
  </w:num>
  <w:num w:numId="42">
    <w:abstractNumId w:val="6"/>
  </w:num>
  <w:num w:numId="43">
    <w:abstractNumId w:val="23"/>
  </w:num>
  <w:num w:numId="44">
    <w:abstractNumId w:val="11"/>
  </w:num>
  <w:num w:numId="4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40"/>
    <w:rsid w:val="000008AF"/>
    <w:rsid w:val="000015D4"/>
    <w:rsid w:val="000027C3"/>
    <w:rsid w:val="0000386F"/>
    <w:rsid w:val="0000496E"/>
    <w:rsid w:val="0000522F"/>
    <w:rsid w:val="00005C67"/>
    <w:rsid w:val="0001076B"/>
    <w:rsid w:val="00010CA9"/>
    <w:rsid w:val="00010FBB"/>
    <w:rsid w:val="00011C38"/>
    <w:rsid w:val="00011E11"/>
    <w:rsid w:val="0001208C"/>
    <w:rsid w:val="0001280A"/>
    <w:rsid w:val="00013B9C"/>
    <w:rsid w:val="000144D6"/>
    <w:rsid w:val="00016DCC"/>
    <w:rsid w:val="00017DD8"/>
    <w:rsid w:val="000201A9"/>
    <w:rsid w:val="000207E8"/>
    <w:rsid w:val="0002090C"/>
    <w:rsid w:val="000220D0"/>
    <w:rsid w:val="00022E8C"/>
    <w:rsid w:val="00023724"/>
    <w:rsid w:val="00023B37"/>
    <w:rsid w:val="000254A3"/>
    <w:rsid w:val="00025D28"/>
    <w:rsid w:val="00026CF4"/>
    <w:rsid w:val="0002730A"/>
    <w:rsid w:val="000279B7"/>
    <w:rsid w:val="000300FB"/>
    <w:rsid w:val="000303BE"/>
    <w:rsid w:val="000315E9"/>
    <w:rsid w:val="0003171A"/>
    <w:rsid w:val="000323F5"/>
    <w:rsid w:val="000328C9"/>
    <w:rsid w:val="00032F4B"/>
    <w:rsid w:val="0003588B"/>
    <w:rsid w:val="00036238"/>
    <w:rsid w:val="0003685D"/>
    <w:rsid w:val="0003693C"/>
    <w:rsid w:val="00037051"/>
    <w:rsid w:val="0003707B"/>
    <w:rsid w:val="00037FF9"/>
    <w:rsid w:val="000407D1"/>
    <w:rsid w:val="00041610"/>
    <w:rsid w:val="00041EF7"/>
    <w:rsid w:val="000428D3"/>
    <w:rsid w:val="00044A6A"/>
    <w:rsid w:val="00051164"/>
    <w:rsid w:val="00052ECB"/>
    <w:rsid w:val="00053CAE"/>
    <w:rsid w:val="00053D8F"/>
    <w:rsid w:val="00054299"/>
    <w:rsid w:val="00054F6A"/>
    <w:rsid w:val="000551FE"/>
    <w:rsid w:val="0005541E"/>
    <w:rsid w:val="00057982"/>
    <w:rsid w:val="00057A80"/>
    <w:rsid w:val="000600BC"/>
    <w:rsid w:val="00062215"/>
    <w:rsid w:val="00062480"/>
    <w:rsid w:val="0006371E"/>
    <w:rsid w:val="00063A2F"/>
    <w:rsid w:val="00063CE0"/>
    <w:rsid w:val="000653FD"/>
    <w:rsid w:val="0006638E"/>
    <w:rsid w:val="000707DC"/>
    <w:rsid w:val="00070D7E"/>
    <w:rsid w:val="000711E0"/>
    <w:rsid w:val="00072724"/>
    <w:rsid w:val="000732D1"/>
    <w:rsid w:val="0007442A"/>
    <w:rsid w:val="00076F2F"/>
    <w:rsid w:val="000772B3"/>
    <w:rsid w:val="0007746A"/>
    <w:rsid w:val="0008073A"/>
    <w:rsid w:val="0008123F"/>
    <w:rsid w:val="00082791"/>
    <w:rsid w:val="00082E7A"/>
    <w:rsid w:val="00083023"/>
    <w:rsid w:val="0008339D"/>
    <w:rsid w:val="00083AEA"/>
    <w:rsid w:val="00086348"/>
    <w:rsid w:val="000875FF"/>
    <w:rsid w:val="00087850"/>
    <w:rsid w:val="00087989"/>
    <w:rsid w:val="00087B56"/>
    <w:rsid w:val="0009152C"/>
    <w:rsid w:val="00091FB8"/>
    <w:rsid w:val="00092025"/>
    <w:rsid w:val="000926F0"/>
    <w:rsid w:val="000929E0"/>
    <w:rsid w:val="000954F8"/>
    <w:rsid w:val="00095624"/>
    <w:rsid w:val="000964C3"/>
    <w:rsid w:val="000979A0"/>
    <w:rsid w:val="00097BCE"/>
    <w:rsid w:val="000A14E1"/>
    <w:rsid w:val="000A185C"/>
    <w:rsid w:val="000A2469"/>
    <w:rsid w:val="000A25F7"/>
    <w:rsid w:val="000A2E0D"/>
    <w:rsid w:val="000A4272"/>
    <w:rsid w:val="000A6145"/>
    <w:rsid w:val="000A71A4"/>
    <w:rsid w:val="000B082E"/>
    <w:rsid w:val="000B20F8"/>
    <w:rsid w:val="000B3A2B"/>
    <w:rsid w:val="000B4193"/>
    <w:rsid w:val="000C0076"/>
    <w:rsid w:val="000C14D8"/>
    <w:rsid w:val="000C23FB"/>
    <w:rsid w:val="000C29D5"/>
    <w:rsid w:val="000C2D21"/>
    <w:rsid w:val="000C2DA1"/>
    <w:rsid w:val="000C2F7B"/>
    <w:rsid w:val="000C3204"/>
    <w:rsid w:val="000C57CB"/>
    <w:rsid w:val="000C5B32"/>
    <w:rsid w:val="000C5C10"/>
    <w:rsid w:val="000C7710"/>
    <w:rsid w:val="000C77FF"/>
    <w:rsid w:val="000D20A5"/>
    <w:rsid w:val="000D28FE"/>
    <w:rsid w:val="000D5987"/>
    <w:rsid w:val="000D59DE"/>
    <w:rsid w:val="000D629D"/>
    <w:rsid w:val="000D65DC"/>
    <w:rsid w:val="000D6F75"/>
    <w:rsid w:val="000D7710"/>
    <w:rsid w:val="000D7A4E"/>
    <w:rsid w:val="000D7AE8"/>
    <w:rsid w:val="000E397E"/>
    <w:rsid w:val="000E39AB"/>
    <w:rsid w:val="000E4D57"/>
    <w:rsid w:val="000E5F81"/>
    <w:rsid w:val="000E6277"/>
    <w:rsid w:val="000E65A8"/>
    <w:rsid w:val="000F1D81"/>
    <w:rsid w:val="000F21AF"/>
    <w:rsid w:val="000F3223"/>
    <w:rsid w:val="000F3EA1"/>
    <w:rsid w:val="000F4041"/>
    <w:rsid w:val="000F6CAD"/>
    <w:rsid w:val="001015C1"/>
    <w:rsid w:val="00101763"/>
    <w:rsid w:val="00104AD4"/>
    <w:rsid w:val="00104E0C"/>
    <w:rsid w:val="00104FEE"/>
    <w:rsid w:val="001051F0"/>
    <w:rsid w:val="0010686A"/>
    <w:rsid w:val="00110A93"/>
    <w:rsid w:val="001121D4"/>
    <w:rsid w:val="00114F21"/>
    <w:rsid w:val="00115894"/>
    <w:rsid w:val="00115D2D"/>
    <w:rsid w:val="00115D6C"/>
    <w:rsid w:val="00115E03"/>
    <w:rsid w:val="001202A0"/>
    <w:rsid w:val="001205ED"/>
    <w:rsid w:val="00122544"/>
    <w:rsid w:val="001226E2"/>
    <w:rsid w:val="00123DD9"/>
    <w:rsid w:val="00125667"/>
    <w:rsid w:val="00125A8E"/>
    <w:rsid w:val="001272C0"/>
    <w:rsid w:val="00130252"/>
    <w:rsid w:val="001323AC"/>
    <w:rsid w:val="00132CB9"/>
    <w:rsid w:val="00132FAD"/>
    <w:rsid w:val="001333A7"/>
    <w:rsid w:val="0013400A"/>
    <w:rsid w:val="00134793"/>
    <w:rsid w:val="00135F02"/>
    <w:rsid w:val="00136301"/>
    <w:rsid w:val="00136BFB"/>
    <w:rsid w:val="00137222"/>
    <w:rsid w:val="00140301"/>
    <w:rsid w:val="00140AFD"/>
    <w:rsid w:val="0014166E"/>
    <w:rsid w:val="00141C41"/>
    <w:rsid w:val="00142C44"/>
    <w:rsid w:val="0014363B"/>
    <w:rsid w:val="00144AFF"/>
    <w:rsid w:val="001470E3"/>
    <w:rsid w:val="001473CF"/>
    <w:rsid w:val="00147435"/>
    <w:rsid w:val="00150044"/>
    <w:rsid w:val="001523BE"/>
    <w:rsid w:val="001526E3"/>
    <w:rsid w:val="00152EFC"/>
    <w:rsid w:val="00153BFB"/>
    <w:rsid w:val="001540C1"/>
    <w:rsid w:val="00154A25"/>
    <w:rsid w:val="00154ED3"/>
    <w:rsid w:val="00156756"/>
    <w:rsid w:val="001572AB"/>
    <w:rsid w:val="00157362"/>
    <w:rsid w:val="0016133B"/>
    <w:rsid w:val="00163FD4"/>
    <w:rsid w:val="0016529E"/>
    <w:rsid w:val="001653DA"/>
    <w:rsid w:val="0016703D"/>
    <w:rsid w:val="00167A1F"/>
    <w:rsid w:val="0017283B"/>
    <w:rsid w:val="00172ADD"/>
    <w:rsid w:val="001736A7"/>
    <w:rsid w:val="001757C5"/>
    <w:rsid w:val="001768F9"/>
    <w:rsid w:val="00177675"/>
    <w:rsid w:val="0017798D"/>
    <w:rsid w:val="00177C03"/>
    <w:rsid w:val="00180FD8"/>
    <w:rsid w:val="00181511"/>
    <w:rsid w:val="00181F0E"/>
    <w:rsid w:val="00182ADA"/>
    <w:rsid w:val="00185057"/>
    <w:rsid w:val="00185588"/>
    <w:rsid w:val="00186294"/>
    <w:rsid w:val="00191C9A"/>
    <w:rsid w:val="00193C5C"/>
    <w:rsid w:val="00194298"/>
    <w:rsid w:val="0019543B"/>
    <w:rsid w:val="00196E95"/>
    <w:rsid w:val="00197737"/>
    <w:rsid w:val="001A1621"/>
    <w:rsid w:val="001A166D"/>
    <w:rsid w:val="001A237D"/>
    <w:rsid w:val="001A2753"/>
    <w:rsid w:val="001A3757"/>
    <w:rsid w:val="001A3D27"/>
    <w:rsid w:val="001A41C0"/>
    <w:rsid w:val="001A7A63"/>
    <w:rsid w:val="001B07DA"/>
    <w:rsid w:val="001B0BC6"/>
    <w:rsid w:val="001B11B6"/>
    <w:rsid w:val="001B1DE9"/>
    <w:rsid w:val="001B28CF"/>
    <w:rsid w:val="001B2963"/>
    <w:rsid w:val="001B2D84"/>
    <w:rsid w:val="001B35E3"/>
    <w:rsid w:val="001B38CE"/>
    <w:rsid w:val="001B3F3A"/>
    <w:rsid w:val="001B46EB"/>
    <w:rsid w:val="001B4D72"/>
    <w:rsid w:val="001B51AA"/>
    <w:rsid w:val="001B6F33"/>
    <w:rsid w:val="001B7D78"/>
    <w:rsid w:val="001C07DD"/>
    <w:rsid w:val="001C1EA1"/>
    <w:rsid w:val="001C480A"/>
    <w:rsid w:val="001C50C2"/>
    <w:rsid w:val="001C58D9"/>
    <w:rsid w:val="001C58FF"/>
    <w:rsid w:val="001C5CD2"/>
    <w:rsid w:val="001C60ED"/>
    <w:rsid w:val="001C6651"/>
    <w:rsid w:val="001D1DC2"/>
    <w:rsid w:val="001D40FB"/>
    <w:rsid w:val="001D575E"/>
    <w:rsid w:val="001D590F"/>
    <w:rsid w:val="001D5F52"/>
    <w:rsid w:val="001D62EC"/>
    <w:rsid w:val="001E0BE6"/>
    <w:rsid w:val="001E1169"/>
    <w:rsid w:val="001E3B61"/>
    <w:rsid w:val="001E660A"/>
    <w:rsid w:val="001E6DDE"/>
    <w:rsid w:val="001F0D5D"/>
    <w:rsid w:val="001F1072"/>
    <w:rsid w:val="001F11D3"/>
    <w:rsid w:val="001F184F"/>
    <w:rsid w:val="001F18C2"/>
    <w:rsid w:val="001F23EE"/>
    <w:rsid w:val="001F2ACA"/>
    <w:rsid w:val="001F3CC6"/>
    <w:rsid w:val="001F4E67"/>
    <w:rsid w:val="001F5202"/>
    <w:rsid w:val="001F66EA"/>
    <w:rsid w:val="001F7A93"/>
    <w:rsid w:val="001F7F63"/>
    <w:rsid w:val="00200763"/>
    <w:rsid w:val="002028C8"/>
    <w:rsid w:val="002037F0"/>
    <w:rsid w:val="00204919"/>
    <w:rsid w:val="00205615"/>
    <w:rsid w:val="00205CCF"/>
    <w:rsid w:val="0021104E"/>
    <w:rsid w:val="002117AA"/>
    <w:rsid w:val="0021284C"/>
    <w:rsid w:val="00212955"/>
    <w:rsid w:val="00215219"/>
    <w:rsid w:val="0021697B"/>
    <w:rsid w:val="0022030F"/>
    <w:rsid w:val="002210E6"/>
    <w:rsid w:val="00221F05"/>
    <w:rsid w:val="0022255F"/>
    <w:rsid w:val="00223391"/>
    <w:rsid w:val="00223823"/>
    <w:rsid w:val="002249E5"/>
    <w:rsid w:val="002268F7"/>
    <w:rsid w:val="002278CB"/>
    <w:rsid w:val="00227F44"/>
    <w:rsid w:val="002303C8"/>
    <w:rsid w:val="00231682"/>
    <w:rsid w:val="00231B58"/>
    <w:rsid w:val="00233346"/>
    <w:rsid w:val="002349DC"/>
    <w:rsid w:val="00234ACE"/>
    <w:rsid w:val="00234ED9"/>
    <w:rsid w:val="00235521"/>
    <w:rsid w:val="00235C31"/>
    <w:rsid w:val="00237CFB"/>
    <w:rsid w:val="00243037"/>
    <w:rsid w:val="002433EF"/>
    <w:rsid w:val="00244359"/>
    <w:rsid w:val="00244F9F"/>
    <w:rsid w:val="00245697"/>
    <w:rsid w:val="00245F60"/>
    <w:rsid w:val="00247AB7"/>
    <w:rsid w:val="00251231"/>
    <w:rsid w:val="0025196B"/>
    <w:rsid w:val="00253E3C"/>
    <w:rsid w:val="00254440"/>
    <w:rsid w:val="00255B1D"/>
    <w:rsid w:val="00257458"/>
    <w:rsid w:val="00257D59"/>
    <w:rsid w:val="00261382"/>
    <w:rsid w:val="00262729"/>
    <w:rsid w:val="00262E95"/>
    <w:rsid w:val="00263C62"/>
    <w:rsid w:val="0026423A"/>
    <w:rsid w:val="002644E0"/>
    <w:rsid w:val="00265822"/>
    <w:rsid w:val="0027001C"/>
    <w:rsid w:val="0027059E"/>
    <w:rsid w:val="00271B29"/>
    <w:rsid w:val="00272C08"/>
    <w:rsid w:val="0027420C"/>
    <w:rsid w:val="00277942"/>
    <w:rsid w:val="00277AFD"/>
    <w:rsid w:val="00282A1F"/>
    <w:rsid w:val="00284481"/>
    <w:rsid w:val="00284C47"/>
    <w:rsid w:val="0028649B"/>
    <w:rsid w:val="0028778A"/>
    <w:rsid w:val="00287D58"/>
    <w:rsid w:val="00287FB4"/>
    <w:rsid w:val="002901DE"/>
    <w:rsid w:val="0029061A"/>
    <w:rsid w:val="00291B06"/>
    <w:rsid w:val="00292039"/>
    <w:rsid w:val="002933DF"/>
    <w:rsid w:val="002949E7"/>
    <w:rsid w:val="002951C2"/>
    <w:rsid w:val="0029603E"/>
    <w:rsid w:val="00296721"/>
    <w:rsid w:val="00296E8E"/>
    <w:rsid w:val="002973DF"/>
    <w:rsid w:val="002A17F5"/>
    <w:rsid w:val="002A1AEE"/>
    <w:rsid w:val="002A2664"/>
    <w:rsid w:val="002A32D7"/>
    <w:rsid w:val="002A3779"/>
    <w:rsid w:val="002A3F12"/>
    <w:rsid w:val="002A4D37"/>
    <w:rsid w:val="002A5443"/>
    <w:rsid w:val="002A7609"/>
    <w:rsid w:val="002B036D"/>
    <w:rsid w:val="002B03A9"/>
    <w:rsid w:val="002B041D"/>
    <w:rsid w:val="002B1A3B"/>
    <w:rsid w:val="002B1C38"/>
    <w:rsid w:val="002B2505"/>
    <w:rsid w:val="002B2CAC"/>
    <w:rsid w:val="002B2DBE"/>
    <w:rsid w:val="002B3188"/>
    <w:rsid w:val="002B3294"/>
    <w:rsid w:val="002B33A4"/>
    <w:rsid w:val="002B3515"/>
    <w:rsid w:val="002B6397"/>
    <w:rsid w:val="002B70AD"/>
    <w:rsid w:val="002B7BE6"/>
    <w:rsid w:val="002C0057"/>
    <w:rsid w:val="002C0EDB"/>
    <w:rsid w:val="002C2CFF"/>
    <w:rsid w:val="002C2E5D"/>
    <w:rsid w:val="002C39CC"/>
    <w:rsid w:val="002C3A50"/>
    <w:rsid w:val="002C4210"/>
    <w:rsid w:val="002C43B1"/>
    <w:rsid w:val="002C51FF"/>
    <w:rsid w:val="002C5C72"/>
    <w:rsid w:val="002C5F58"/>
    <w:rsid w:val="002C6789"/>
    <w:rsid w:val="002C7CF7"/>
    <w:rsid w:val="002C7D2B"/>
    <w:rsid w:val="002D1729"/>
    <w:rsid w:val="002D25CD"/>
    <w:rsid w:val="002D2C8A"/>
    <w:rsid w:val="002D364B"/>
    <w:rsid w:val="002D3680"/>
    <w:rsid w:val="002D460B"/>
    <w:rsid w:val="002E0AA1"/>
    <w:rsid w:val="002E2921"/>
    <w:rsid w:val="002E2B24"/>
    <w:rsid w:val="002E2BA5"/>
    <w:rsid w:val="002E64C8"/>
    <w:rsid w:val="002E6AC8"/>
    <w:rsid w:val="002F066F"/>
    <w:rsid w:val="002F16B6"/>
    <w:rsid w:val="002F2D22"/>
    <w:rsid w:val="002F3F3D"/>
    <w:rsid w:val="002F41B0"/>
    <w:rsid w:val="002F6C1B"/>
    <w:rsid w:val="002F73A2"/>
    <w:rsid w:val="002F7CDE"/>
    <w:rsid w:val="003004C4"/>
    <w:rsid w:val="003007D0"/>
    <w:rsid w:val="00302048"/>
    <w:rsid w:val="00302123"/>
    <w:rsid w:val="00302299"/>
    <w:rsid w:val="00303337"/>
    <w:rsid w:val="003037D8"/>
    <w:rsid w:val="00304847"/>
    <w:rsid w:val="00304CAF"/>
    <w:rsid w:val="00305229"/>
    <w:rsid w:val="00311AF8"/>
    <w:rsid w:val="00311F86"/>
    <w:rsid w:val="0031249E"/>
    <w:rsid w:val="00313F97"/>
    <w:rsid w:val="00314178"/>
    <w:rsid w:val="003149EF"/>
    <w:rsid w:val="00320BCB"/>
    <w:rsid w:val="00321363"/>
    <w:rsid w:val="00323553"/>
    <w:rsid w:val="00323811"/>
    <w:rsid w:val="00323B7D"/>
    <w:rsid w:val="00324CB0"/>
    <w:rsid w:val="0032511E"/>
    <w:rsid w:val="00325BD0"/>
    <w:rsid w:val="00325F18"/>
    <w:rsid w:val="00326D5B"/>
    <w:rsid w:val="003278FE"/>
    <w:rsid w:val="003318E2"/>
    <w:rsid w:val="00331ED2"/>
    <w:rsid w:val="00332014"/>
    <w:rsid w:val="003367A6"/>
    <w:rsid w:val="00337E62"/>
    <w:rsid w:val="00340410"/>
    <w:rsid w:val="00340F9C"/>
    <w:rsid w:val="00341EAD"/>
    <w:rsid w:val="003427BB"/>
    <w:rsid w:val="00343AC9"/>
    <w:rsid w:val="003462CB"/>
    <w:rsid w:val="00346A12"/>
    <w:rsid w:val="00347C48"/>
    <w:rsid w:val="00347E7A"/>
    <w:rsid w:val="00350C9F"/>
    <w:rsid w:val="00351B41"/>
    <w:rsid w:val="00353395"/>
    <w:rsid w:val="00354860"/>
    <w:rsid w:val="003555E1"/>
    <w:rsid w:val="003573BA"/>
    <w:rsid w:val="00357C78"/>
    <w:rsid w:val="0036059F"/>
    <w:rsid w:val="00360DD3"/>
    <w:rsid w:val="00361623"/>
    <w:rsid w:val="003617D4"/>
    <w:rsid w:val="00361F97"/>
    <w:rsid w:val="00364A1E"/>
    <w:rsid w:val="00367F6C"/>
    <w:rsid w:val="00371296"/>
    <w:rsid w:val="00371BD0"/>
    <w:rsid w:val="003735D7"/>
    <w:rsid w:val="00373625"/>
    <w:rsid w:val="00377C75"/>
    <w:rsid w:val="003800BB"/>
    <w:rsid w:val="0038140F"/>
    <w:rsid w:val="00382A7B"/>
    <w:rsid w:val="003836AC"/>
    <w:rsid w:val="00383A47"/>
    <w:rsid w:val="003847BE"/>
    <w:rsid w:val="00385315"/>
    <w:rsid w:val="0038560F"/>
    <w:rsid w:val="00385DAE"/>
    <w:rsid w:val="00386B0B"/>
    <w:rsid w:val="00387624"/>
    <w:rsid w:val="00390E83"/>
    <w:rsid w:val="00391C07"/>
    <w:rsid w:val="00394E1D"/>
    <w:rsid w:val="003962B1"/>
    <w:rsid w:val="00396A51"/>
    <w:rsid w:val="00397BB1"/>
    <w:rsid w:val="00397F48"/>
    <w:rsid w:val="003A077A"/>
    <w:rsid w:val="003A0EF8"/>
    <w:rsid w:val="003A1A0F"/>
    <w:rsid w:val="003A363D"/>
    <w:rsid w:val="003A3734"/>
    <w:rsid w:val="003A6D44"/>
    <w:rsid w:val="003A7FFC"/>
    <w:rsid w:val="003B10A4"/>
    <w:rsid w:val="003B5EE2"/>
    <w:rsid w:val="003B7611"/>
    <w:rsid w:val="003B7BFC"/>
    <w:rsid w:val="003C23A3"/>
    <w:rsid w:val="003C4130"/>
    <w:rsid w:val="003C462F"/>
    <w:rsid w:val="003C47FF"/>
    <w:rsid w:val="003C4E0B"/>
    <w:rsid w:val="003C5279"/>
    <w:rsid w:val="003C5A09"/>
    <w:rsid w:val="003C67D6"/>
    <w:rsid w:val="003C7142"/>
    <w:rsid w:val="003C71CE"/>
    <w:rsid w:val="003D035F"/>
    <w:rsid w:val="003D0439"/>
    <w:rsid w:val="003D0574"/>
    <w:rsid w:val="003D0B24"/>
    <w:rsid w:val="003D1E3D"/>
    <w:rsid w:val="003D3522"/>
    <w:rsid w:val="003D53E1"/>
    <w:rsid w:val="003E0131"/>
    <w:rsid w:val="003E0BD1"/>
    <w:rsid w:val="003E1645"/>
    <w:rsid w:val="003E1D81"/>
    <w:rsid w:val="003E202D"/>
    <w:rsid w:val="003E22DD"/>
    <w:rsid w:val="003E2BF9"/>
    <w:rsid w:val="003E4B8C"/>
    <w:rsid w:val="003E553B"/>
    <w:rsid w:val="003E652E"/>
    <w:rsid w:val="003E6758"/>
    <w:rsid w:val="003E694F"/>
    <w:rsid w:val="003E6DE9"/>
    <w:rsid w:val="003E78BE"/>
    <w:rsid w:val="003F0895"/>
    <w:rsid w:val="003F1D1A"/>
    <w:rsid w:val="003F1F77"/>
    <w:rsid w:val="003F1FA4"/>
    <w:rsid w:val="003F26C3"/>
    <w:rsid w:val="003F33D2"/>
    <w:rsid w:val="003F3E33"/>
    <w:rsid w:val="003F448A"/>
    <w:rsid w:val="003F46B4"/>
    <w:rsid w:val="003F6017"/>
    <w:rsid w:val="003F7C14"/>
    <w:rsid w:val="004002C7"/>
    <w:rsid w:val="00400B34"/>
    <w:rsid w:val="0040139F"/>
    <w:rsid w:val="004013FA"/>
    <w:rsid w:val="00401E8D"/>
    <w:rsid w:val="00402644"/>
    <w:rsid w:val="00404CEE"/>
    <w:rsid w:val="004057F0"/>
    <w:rsid w:val="00405852"/>
    <w:rsid w:val="00405D3C"/>
    <w:rsid w:val="00405E3E"/>
    <w:rsid w:val="00407586"/>
    <w:rsid w:val="00407DBA"/>
    <w:rsid w:val="0041163E"/>
    <w:rsid w:val="00411957"/>
    <w:rsid w:val="00411AA0"/>
    <w:rsid w:val="00411ECC"/>
    <w:rsid w:val="0041398A"/>
    <w:rsid w:val="004141CF"/>
    <w:rsid w:val="004144D3"/>
    <w:rsid w:val="0041716B"/>
    <w:rsid w:val="00420043"/>
    <w:rsid w:val="0042058A"/>
    <w:rsid w:val="00420964"/>
    <w:rsid w:val="00421019"/>
    <w:rsid w:val="00422484"/>
    <w:rsid w:val="004230C7"/>
    <w:rsid w:val="00424FBD"/>
    <w:rsid w:val="004252A4"/>
    <w:rsid w:val="00425AB8"/>
    <w:rsid w:val="00426C20"/>
    <w:rsid w:val="004274EA"/>
    <w:rsid w:val="004304F5"/>
    <w:rsid w:val="00430745"/>
    <w:rsid w:val="00430B8D"/>
    <w:rsid w:val="00430BC6"/>
    <w:rsid w:val="00431146"/>
    <w:rsid w:val="00433048"/>
    <w:rsid w:val="0043435E"/>
    <w:rsid w:val="0043454B"/>
    <w:rsid w:val="00436F56"/>
    <w:rsid w:val="00437BDC"/>
    <w:rsid w:val="00437EC1"/>
    <w:rsid w:val="004400EE"/>
    <w:rsid w:val="004405B8"/>
    <w:rsid w:val="004414CF"/>
    <w:rsid w:val="0045154E"/>
    <w:rsid w:val="00453C5E"/>
    <w:rsid w:val="00453D7F"/>
    <w:rsid w:val="00454292"/>
    <w:rsid w:val="00455663"/>
    <w:rsid w:val="004565BC"/>
    <w:rsid w:val="004576AB"/>
    <w:rsid w:val="00462651"/>
    <w:rsid w:val="00462B9C"/>
    <w:rsid w:val="00463058"/>
    <w:rsid w:val="004631C9"/>
    <w:rsid w:val="00463D56"/>
    <w:rsid w:val="00465BBC"/>
    <w:rsid w:val="004674D3"/>
    <w:rsid w:val="0047176E"/>
    <w:rsid w:val="0047181F"/>
    <w:rsid w:val="0047207E"/>
    <w:rsid w:val="00474733"/>
    <w:rsid w:val="004747D3"/>
    <w:rsid w:val="00475147"/>
    <w:rsid w:val="00477A58"/>
    <w:rsid w:val="00482DD3"/>
    <w:rsid w:val="00486EE4"/>
    <w:rsid w:val="00490DE5"/>
    <w:rsid w:val="00492FB2"/>
    <w:rsid w:val="004936D8"/>
    <w:rsid w:val="0049394A"/>
    <w:rsid w:val="00493C7F"/>
    <w:rsid w:val="0049463F"/>
    <w:rsid w:val="00495D5D"/>
    <w:rsid w:val="00496D82"/>
    <w:rsid w:val="00497466"/>
    <w:rsid w:val="004A05BF"/>
    <w:rsid w:val="004A10C1"/>
    <w:rsid w:val="004A14CF"/>
    <w:rsid w:val="004A16F1"/>
    <w:rsid w:val="004A1C74"/>
    <w:rsid w:val="004A21AD"/>
    <w:rsid w:val="004A2628"/>
    <w:rsid w:val="004A2C17"/>
    <w:rsid w:val="004A33BD"/>
    <w:rsid w:val="004A3473"/>
    <w:rsid w:val="004A39AA"/>
    <w:rsid w:val="004A427D"/>
    <w:rsid w:val="004A4E2F"/>
    <w:rsid w:val="004A6B55"/>
    <w:rsid w:val="004A6D25"/>
    <w:rsid w:val="004A7A11"/>
    <w:rsid w:val="004B0E5C"/>
    <w:rsid w:val="004B34AD"/>
    <w:rsid w:val="004B4B51"/>
    <w:rsid w:val="004B5243"/>
    <w:rsid w:val="004B5383"/>
    <w:rsid w:val="004B55FD"/>
    <w:rsid w:val="004C042F"/>
    <w:rsid w:val="004C112C"/>
    <w:rsid w:val="004C1515"/>
    <w:rsid w:val="004C16ED"/>
    <w:rsid w:val="004C17C5"/>
    <w:rsid w:val="004C1D68"/>
    <w:rsid w:val="004C220A"/>
    <w:rsid w:val="004C3815"/>
    <w:rsid w:val="004C3BA3"/>
    <w:rsid w:val="004C4D76"/>
    <w:rsid w:val="004C7C4E"/>
    <w:rsid w:val="004D07D9"/>
    <w:rsid w:val="004D159A"/>
    <w:rsid w:val="004D1C07"/>
    <w:rsid w:val="004D42D5"/>
    <w:rsid w:val="004D4B42"/>
    <w:rsid w:val="004D6FFE"/>
    <w:rsid w:val="004D7000"/>
    <w:rsid w:val="004D736E"/>
    <w:rsid w:val="004E2931"/>
    <w:rsid w:val="004E31A8"/>
    <w:rsid w:val="004E42EF"/>
    <w:rsid w:val="004E484A"/>
    <w:rsid w:val="004E5845"/>
    <w:rsid w:val="004F1036"/>
    <w:rsid w:val="004F1313"/>
    <w:rsid w:val="004F18AB"/>
    <w:rsid w:val="004F1CAD"/>
    <w:rsid w:val="004F1F1C"/>
    <w:rsid w:val="004F2960"/>
    <w:rsid w:val="004F4834"/>
    <w:rsid w:val="004F6A42"/>
    <w:rsid w:val="004F79C7"/>
    <w:rsid w:val="00500108"/>
    <w:rsid w:val="0050184B"/>
    <w:rsid w:val="0050189D"/>
    <w:rsid w:val="005028B6"/>
    <w:rsid w:val="00504838"/>
    <w:rsid w:val="00504ECE"/>
    <w:rsid w:val="00505C96"/>
    <w:rsid w:val="00510F64"/>
    <w:rsid w:val="00511EFD"/>
    <w:rsid w:val="00512024"/>
    <w:rsid w:val="00512769"/>
    <w:rsid w:val="00514DBD"/>
    <w:rsid w:val="005151FA"/>
    <w:rsid w:val="00515B08"/>
    <w:rsid w:val="00515F73"/>
    <w:rsid w:val="005165C0"/>
    <w:rsid w:val="0052054C"/>
    <w:rsid w:val="0052055A"/>
    <w:rsid w:val="0052187B"/>
    <w:rsid w:val="0052207D"/>
    <w:rsid w:val="00522648"/>
    <w:rsid w:val="005227F6"/>
    <w:rsid w:val="00524B0B"/>
    <w:rsid w:val="00525B03"/>
    <w:rsid w:val="005278EE"/>
    <w:rsid w:val="005308F2"/>
    <w:rsid w:val="00531631"/>
    <w:rsid w:val="00531FA6"/>
    <w:rsid w:val="00532D34"/>
    <w:rsid w:val="0053481A"/>
    <w:rsid w:val="00534820"/>
    <w:rsid w:val="0053659D"/>
    <w:rsid w:val="00536911"/>
    <w:rsid w:val="00540C88"/>
    <w:rsid w:val="0054123A"/>
    <w:rsid w:val="00541838"/>
    <w:rsid w:val="00541F0B"/>
    <w:rsid w:val="00544071"/>
    <w:rsid w:val="00546191"/>
    <w:rsid w:val="005461F8"/>
    <w:rsid w:val="005463F8"/>
    <w:rsid w:val="005467DE"/>
    <w:rsid w:val="00547C2A"/>
    <w:rsid w:val="00547C84"/>
    <w:rsid w:val="00551A7A"/>
    <w:rsid w:val="0055216C"/>
    <w:rsid w:val="0055411F"/>
    <w:rsid w:val="005550D2"/>
    <w:rsid w:val="00556ECD"/>
    <w:rsid w:val="0056165C"/>
    <w:rsid w:val="00562189"/>
    <w:rsid w:val="005629FB"/>
    <w:rsid w:val="00563F3E"/>
    <w:rsid w:val="00563F84"/>
    <w:rsid w:val="005654AC"/>
    <w:rsid w:val="00567937"/>
    <w:rsid w:val="005703A7"/>
    <w:rsid w:val="00571462"/>
    <w:rsid w:val="00571D1A"/>
    <w:rsid w:val="00571F40"/>
    <w:rsid w:val="00574851"/>
    <w:rsid w:val="0057522A"/>
    <w:rsid w:val="00576EB9"/>
    <w:rsid w:val="005803A3"/>
    <w:rsid w:val="00580C25"/>
    <w:rsid w:val="00580F95"/>
    <w:rsid w:val="005814D1"/>
    <w:rsid w:val="005830DB"/>
    <w:rsid w:val="0058377F"/>
    <w:rsid w:val="00584518"/>
    <w:rsid w:val="00585984"/>
    <w:rsid w:val="005912DF"/>
    <w:rsid w:val="005927C3"/>
    <w:rsid w:val="0059402F"/>
    <w:rsid w:val="00596DA1"/>
    <w:rsid w:val="005A0C3E"/>
    <w:rsid w:val="005A1D90"/>
    <w:rsid w:val="005A2952"/>
    <w:rsid w:val="005A2A16"/>
    <w:rsid w:val="005A4281"/>
    <w:rsid w:val="005A52B1"/>
    <w:rsid w:val="005A57A8"/>
    <w:rsid w:val="005A7D2B"/>
    <w:rsid w:val="005B0399"/>
    <w:rsid w:val="005B1D4C"/>
    <w:rsid w:val="005B29CA"/>
    <w:rsid w:val="005B2BC5"/>
    <w:rsid w:val="005B36C7"/>
    <w:rsid w:val="005B6698"/>
    <w:rsid w:val="005C1FB8"/>
    <w:rsid w:val="005C6B89"/>
    <w:rsid w:val="005C7222"/>
    <w:rsid w:val="005D065E"/>
    <w:rsid w:val="005D0CFD"/>
    <w:rsid w:val="005D136B"/>
    <w:rsid w:val="005D1824"/>
    <w:rsid w:val="005D1B80"/>
    <w:rsid w:val="005D4FC6"/>
    <w:rsid w:val="005D778C"/>
    <w:rsid w:val="005D77B7"/>
    <w:rsid w:val="005D79C8"/>
    <w:rsid w:val="005E00C9"/>
    <w:rsid w:val="005E0605"/>
    <w:rsid w:val="005E0633"/>
    <w:rsid w:val="005E0E85"/>
    <w:rsid w:val="005E1DDF"/>
    <w:rsid w:val="005E2219"/>
    <w:rsid w:val="005E30D4"/>
    <w:rsid w:val="005E49EE"/>
    <w:rsid w:val="005E5FF8"/>
    <w:rsid w:val="005E6DE8"/>
    <w:rsid w:val="005E70B7"/>
    <w:rsid w:val="005E75D4"/>
    <w:rsid w:val="005E7D50"/>
    <w:rsid w:val="005E7FC5"/>
    <w:rsid w:val="005F0357"/>
    <w:rsid w:val="005F064F"/>
    <w:rsid w:val="005F0843"/>
    <w:rsid w:val="005F272A"/>
    <w:rsid w:val="005F3A84"/>
    <w:rsid w:val="005F3D0B"/>
    <w:rsid w:val="005F5691"/>
    <w:rsid w:val="005F725C"/>
    <w:rsid w:val="005F742D"/>
    <w:rsid w:val="006018B3"/>
    <w:rsid w:val="00601BE4"/>
    <w:rsid w:val="00601FDD"/>
    <w:rsid w:val="006023D5"/>
    <w:rsid w:val="0060281B"/>
    <w:rsid w:val="00602BD4"/>
    <w:rsid w:val="00602C61"/>
    <w:rsid w:val="00602CEB"/>
    <w:rsid w:val="00607A48"/>
    <w:rsid w:val="006104D9"/>
    <w:rsid w:val="00610B46"/>
    <w:rsid w:val="006110C8"/>
    <w:rsid w:val="00611C21"/>
    <w:rsid w:val="006120C4"/>
    <w:rsid w:val="006131DB"/>
    <w:rsid w:val="006150E9"/>
    <w:rsid w:val="006150F7"/>
    <w:rsid w:val="00615255"/>
    <w:rsid w:val="00616352"/>
    <w:rsid w:val="00620411"/>
    <w:rsid w:val="00620879"/>
    <w:rsid w:val="0062147D"/>
    <w:rsid w:val="00621988"/>
    <w:rsid w:val="00622D51"/>
    <w:rsid w:val="00622ED4"/>
    <w:rsid w:val="006247D3"/>
    <w:rsid w:val="00624D75"/>
    <w:rsid w:val="00626FD4"/>
    <w:rsid w:val="0063047A"/>
    <w:rsid w:val="00631153"/>
    <w:rsid w:val="006313EF"/>
    <w:rsid w:val="006318B5"/>
    <w:rsid w:val="006326F0"/>
    <w:rsid w:val="00633640"/>
    <w:rsid w:val="00633A8C"/>
    <w:rsid w:val="00635D04"/>
    <w:rsid w:val="00636B41"/>
    <w:rsid w:val="006370C2"/>
    <w:rsid w:val="0063764B"/>
    <w:rsid w:val="006413A8"/>
    <w:rsid w:val="00641A04"/>
    <w:rsid w:val="006435F9"/>
    <w:rsid w:val="00644314"/>
    <w:rsid w:val="00644636"/>
    <w:rsid w:val="00644C28"/>
    <w:rsid w:val="006458C3"/>
    <w:rsid w:val="006467B0"/>
    <w:rsid w:val="006472E6"/>
    <w:rsid w:val="006517B8"/>
    <w:rsid w:val="00652223"/>
    <w:rsid w:val="00652794"/>
    <w:rsid w:val="00653483"/>
    <w:rsid w:val="00655690"/>
    <w:rsid w:val="00656908"/>
    <w:rsid w:val="00656BB4"/>
    <w:rsid w:val="006571FD"/>
    <w:rsid w:val="0065774E"/>
    <w:rsid w:val="00661DDC"/>
    <w:rsid w:val="006643A9"/>
    <w:rsid w:val="00666019"/>
    <w:rsid w:val="00666C80"/>
    <w:rsid w:val="00666C8D"/>
    <w:rsid w:val="00666CC7"/>
    <w:rsid w:val="00666D19"/>
    <w:rsid w:val="00670513"/>
    <w:rsid w:val="00670D62"/>
    <w:rsid w:val="00672406"/>
    <w:rsid w:val="0067497E"/>
    <w:rsid w:val="00675B88"/>
    <w:rsid w:val="00677DA3"/>
    <w:rsid w:val="0068284A"/>
    <w:rsid w:val="0068300A"/>
    <w:rsid w:val="0068367A"/>
    <w:rsid w:val="00683704"/>
    <w:rsid w:val="006838FE"/>
    <w:rsid w:val="00684B26"/>
    <w:rsid w:val="00684E24"/>
    <w:rsid w:val="00685088"/>
    <w:rsid w:val="00686369"/>
    <w:rsid w:val="0068641A"/>
    <w:rsid w:val="00687028"/>
    <w:rsid w:val="00687752"/>
    <w:rsid w:val="00692276"/>
    <w:rsid w:val="00693060"/>
    <w:rsid w:val="006938F9"/>
    <w:rsid w:val="00693BDB"/>
    <w:rsid w:val="0069483D"/>
    <w:rsid w:val="00694C58"/>
    <w:rsid w:val="0069540A"/>
    <w:rsid w:val="006979A4"/>
    <w:rsid w:val="006A2EB1"/>
    <w:rsid w:val="006A3F9A"/>
    <w:rsid w:val="006A4206"/>
    <w:rsid w:val="006A5084"/>
    <w:rsid w:val="006B14EE"/>
    <w:rsid w:val="006B22AA"/>
    <w:rsid w:val="006B2A97"/>
    <w:rsid w:val="006B3B02"/>
    <w:rsid w:val="006B581A"/>
    <w:rsid w:val="006B6238"/>
    <w:rsid w:val="006C021A"/>
    <w:rsid w:val="006C1255"/>
    <w:rsid w:val="006C1CCC"/>
    <w:rsid w:val="006C3858"/>
    <w:rsid w:val="006C3B35"/>
    <w:rsid w:val="006C5CBA"/>
    <w:rsid w:val="006D0AB8"/>
    <w:rsid w:val="006D0D74"/>
    <w:rsid w:val="006D1617"/>
    <w:rsid w:val="006D1AD8"/>
    <w:rsid w:val="006D32CF"/>
    <w:rsid w:val="006D3EB9"/>
    <w:rsid w:val="006D49E7"/>
    <w:rsid w:val="006D4DBA"/>
    <w:rsid w:val="006D56AE"/>
    <w:rsid w:val="006D6558"/>
    <w:rsid w:val="006D6AC3"/>
    <w:rsid w:val="006D7E43"/>
    <w:rsid w:val="006E02E2"/>
    <w:rsid w:val="006E06D5"/>
    <w:rsid w:val="006E1ECE"/>
    <w:rsid w:val="006E3347"/>
    <w:rsid w:val="006E3874"/>
    <w:rsid w:val="006E4F0C"/>
    <w:rsid w:val="006E5C57"/>
    <w:rsid w:val="006E60D7"/>
    <w:rsid w:val="006E63A7"/>
    <w:rsid w:val="006E676E"/>
    <w:rsid w:val="006E764F"/>
    <w:rsid w:val="006F0C05"/>
    <w:rsid w:val="006F11BD"/>
    <w:rsid w:val="006F4099"/>
    <w:rsid w:val="006F5335"/>
    <w:rsid w:val="006F616C"/>
    <w:rsid w:val="006F621A"/>
    <w:rsid w:val="006F6478"/>
    <w:rsid w:val="00701970"/>
    <w:rsid w:val="007021D6"/>
    <w:rsid w:val="00702ABC"/>
    <w:rsid w:val="00702C9E"/>
    <w:rsid w:val="00703816"/>
    <w:rsid w:val="00704716"/>
    <w:rsid w:val="00704E8A"/>
    <w:rsid w:val="007072C7"/>
    <w:rsid w:val="00710285"/>
    <w:rsid w:val="00710349"/>
    <w:rsid w:val="007119D0"/>
    <w:rsid w:val="007131F6"/>
    <w:rsid w:val="00714441"/>
    <w:rsid w:val="00716885"/>
    <w:rsid w:val="00717147"/>
    <w:rsid w:val="00721082"/>
    <w:rsid w:val="007220A3"/>
    <w:rsid w:val="00723582"/>
    <w:rsid w:val="00723936"/>
    <w:rsid w:val="00724206"/>
    <w:rsid w:val="007270E7"/>
    <w:rsid w:val="00727257"/>
    <w:rsid w:val="0073196D"/>
    <w:rsid w:val="00731D41"/>
    <w:rsid w:val="00731F07"/>
    <w:rsid w:val="007335EF"/>
    <w:rsid w:val="0073463F"/>
    <w:rsid w:val="007365AB"/>
    <w:rsid w:val="00736C56"/>
    <w:rsid w:val="00740F39"/>
    <w:rsid w:val="00744212"/>
    <w:rsid w:val="00744BC6"/>
    <w:rsid w:val="007477DD"/>
    <w:rsid w:val="00750530"/>
    <w:rsid w:val="00751AFE"/>
    <w:rsid w:val="00752C24"/>
    <w:rsid w:val="00753D2D"/>
    <w:rsid w:val="007558DD"/>
    <w:rsid w:val="00756CE3"/>
    <w:rsid w:val="00757AD0"/>
    <w:rsid w:val="007640A1"/>
    <w:rsid w:val="00764208"/>
    <w:rsid w:val="00764466"/>
    <w:rsid w:val="00765D30"/>
    <w:rsid w:val="0076723F"/>
    <w:rsid w:val="00767C92"/>
    <w:rsid w:val="00770118"/>
    <w:rsid w:val="00774225"/>
    <w:rsid w:val="00774D89"/>
    <w:rsid w:val="0077666E"/>
    <w:rsid w:val="00776B44"/>
    <w:rsid w:val="00777DE1"/>
    <w:rsid w:val="007801AD"/>
    <w:rsid w:val="00781174"/>
    <w:rsid w:val="00781399"/>
    <w:rsid w:val="0078288C"/>
    <w:rsid w:val="00782A3E"/>
    <w:rsid w:val="00783873"/>
    <w:rsid w:val="007875C5"/>
    <w:rsid w:val="007903A0"/>
    <w:rsid w:val="00790A40"/>
    <w:rsid w:val="00790C2E"/>
    <w:rsid w:val="0079141A"/>
    <w:rsid w:val="00792E75"/>
    <w:rsid w:val="00793779"/>
    <w:rsid w:val="0079403E"/>
    <w:rsid w:val="00794C73"/>
    <w:rsid w:val="0079503C"/>
    <w:rsid w:val="0079532F"/>
    <w:rsid w:val="00796762"/>
    <w:rsid w:val="007A199D"/>
    <w:rsid w:val="007A29E2"/>
    <w:rsid w:val="007A2B95"/>
    <w:rsid w:val="007A2C52"/>
    <w:rsid w:val="007A2ECF"/>
    <w:rsid w:val="007A3ED2"/>
    <w:rsid w:val="007A5344"/>
    <w:rsid w:val="007A6364"/>
    <w:rsid w:val="007A66CE"/>
    <w:rsid w:val="007A7D19"/>
    <w:rsid w:val="007B1441"/>
    <w:rsid w:val="007B2D23"/>
    <w:rsid w:val="007B550A"/>
    <w:rsid w:val="007B620F"/>
    <w:rsid w:val="007B6E49"/>
    <w:rsid w:val="007B7372"/>
    <w:rsid w:val="007B7DC3"/>
    <w:rsid w:val="007C1E03"/>
    <w:rsid w:val="007C449A"/>
    <w:rsid w:val="007C5532"/>
    <w:rsid w:val="007C6C61"/>
    <w:rsid w:val="007D088D"/>
    <w:rsid w:val="007D11F0"/>
    <w:rsid w:val="007D1418"/>
    <w:rsid w:val="007D17FB"/>
    <w:rsid w:val="007D1C6F"/>
    <w:rsid w:val="007D2487"/>
    <w:rsid w:val="007D4C64"/>
    <w:rsid w:val="007D4F37"/>
    <w:rsid w:val="007D5956"/>
    <w:rsid w:val="007D6962"/>
    <w:rsid w:val="007D76B6"/>
    <w:rsid w:val="007E0C44"/>
    <w:rsid w:val="007E2FD8"/>
    <w:rsid w:val="007E3E47"/>
    <w:rsid w:val="007E5AB5"/>
    <w:rsid w:val="007E6AD9"/>
    <w:rsid w:val="007E7454"/>
    <w:rsid w:val="007F040F"/>
    <w:rsid w:val="007F2987"/>
    <w:rsid w:val="007F2DF5"/>
    <w:rsid w:val="007F2FD4"/>
    <w:rsid w:val="007F304C"/>
    <w:rsid w:val="007F31A3"/>
    <w:rsid w:val="007F4B80"/>
    <w:rsid w:val="007F4C15"/>
    <w:rsid w:val="007F5285"/>
    <w:rsid w:val="0080112E"/>
    <w:rsid w:val="00801968"/>
    <w:rsid w:val="00802DFA"/>
    <w:rsid w:val="00805493"/>
    <w:rsid w:val="00805885"/>
    <w:rsid w:val="00805957"/>
    <w:rsid w:val="008071A1"/>
    <w:rsid w:val="00807480"/>
    <w:rsid w:val="008076E7"/>
    <w:rsid w:val="00807F42"/>
    <w:rsid w:val="00810712"/>
    <w:rsid w:val="008109A3"/>
    <w:rsid w:val="00810F9F"/>
    <w:rsid w:val="008138E1"/>
    <w:rsid w:val="00813E50"/>
    <w:rsid w:val="0081650F"/>
    <w:rsid w:val="00816919"/>
    <w:rsid w:val="00817706"/>
    <w:rsid w:val="00817AB9"/>
    <w:rsid w:val="00817F03"/>
    <w:rsid w:val="008217DE"/>
    <w:rsid w:val="00824784"/>
    <w:rsid w:val="00824930"/>
    <w:rsid w:val="0082588F"/>
    <w:rsid w:val="00826268"/>
    <w:rsid w:val="00826FF1"/>
    <w:rsid w:val="00831C65"/>
    <w:rsid w:val="00832228"/>
    <w:rsid w:val="0083226D"/>
    <w:rsid w:val="00832FA5"/>
    <w:rsid w:val="0083318F"/>
    <w:rsid w:val="00834500"/>
    <w:rsid w:val="00834BAF"/>
    <w:rsid w:val="00834E9C"/>
    <w:rsid w:val="008352AF"/>
    <w:rsid w:val="00836698"/>
    <w:rsid w:val="008416FA"/>
    <w:rsid w:val="00841AC5"/>
    <w:rsid w:val="00841DE7"/>
    <w:rsid w:val="00842197"/>
    <w:rsid w:val="00842FCE"/>
    <w:rsid w:val="00843643"/>
    <w:rsid w:val="00843B25"/>
    <w:rsid w:val="008443E3"/>
    <w:rsid w:val="008451DD"/>
    <w:rsid w:val="00845BDA"/>
    <w:rsid w:val="00845E9C"/>
    <w:rsid w:val="008466AE"/>
    <w:rsid w:val="00850FF3"/>
    <w:rsid w:val="00851689"/>
    <w:rsid w:val="008533D1"/>
    <w:rsid w:val="00854A49"/>
    <w:rsid w:val="00854C62"/>
    <w:rsid w:val="0085555B"/>
    <w:rsid w:val="0085696C"/>
    <w:rsid w:val="00857643"/>
    <w:rsid w:val="00863288"/>
    <w:rsid w:val="00867ED6"/>
    <w:rsid w:val="00870DF9"/>
    <w:rsid w:val="008711E9"/>
    <w:rsid w:val="00871466"/>
    <w:rsid w:val="00873131"/>
    <w:rsid w:val="0087313A"/>
    <w:rsid w:val="008738CC"/>
    <w:rsid w:val="00873C3F"/>
    <w:rsid w:val="008757B3"/>
    <w:rsid w:val="00876CBF"/>
    <w:rsid w:val="00877003"/>
    <w:rsid w:val="0087765C"/>
    <w:rsid w:val="008779A6"/>
    <w:rsid w:val="00877C21"/>
    <w:rsid w:val="0088060D"/>
    <w:rsid w:val="00880E2E"/>
    <w:rsid w:val="008847B4"/>
    <w:rsid w:val="00884B47"/>
    <w:rsid w:val="0088533F"/>
    <w:rsid w:val="00886517"/>
    <w:rsid w:val="0088662D"/>
    <w:rsid w:val="00887266"/>
    <w:rsid w:val="00887EF2"/>
    <w:rsid w:val="00890AAA"/>
    <w:rsid w:val="00891018"/>
    <w:rsid w:val="008944B6"/>
    <w:rsid w:val="00895D70"/>
    <w:rsid w:val="0089687A"/>
    <w:rsid w:val="00897078"/>
    <w:rsid w:val="0089723A"/>
    <w:rsid w:val="008973D5"/>
    <w:rsid w:val="008A0B41"/>
    <w:rsid w:val="008A11A0"/>
    <w:rsid w:val="008A1B89"/>
    <w:rsid w:val="008A26B0"/>
    <w:rsid w:val="008A2DB8"/>
    <w:rsid w:val="008A3B81"/>
    <w:rsid w:val="008A40A2"/>
    <w:rsid w:val="008A41B8"/>
    <w:rsid w:val="008B29DC"/>
    <w:rsid w:val="008B31FC"/>
    <w:rsid w:val="008B5B0E"/>
    <w:rsid w:val="008B5E08"/>
    <w:rsid w:val="008B7EB5"/>
    <w:rsid w:val="008B7F63"/>
    <w:rsid w:val="008C0B95"/>
    <w:rsid w:val="008C11F9"/>
    <w:rsid w:val="008C12B2"/>
    <w:rsid w:val="008C16DF"/>
    <w:rsid w:val="008C2548"/>
    <w:rsid w:val="008C43DB"/>
    <w:rsid w:val="008C50C7"/>
    <w:rsid w:val="008C51B0"/>
    <w:rsid w:val="008C5562"/>
    <w:rsid w:val="008C675F"/>
    <w:rsid w:val="008C6A1A"/>
    <w:rsid w:val="008C6B3D"/>
    <w:rsid w:val="008C7159"/>
    <w:rsid w:val="008C735B"/>
    <w:rsid w:val="008D0371"/>
    <w:rsid w:val="008D0E07"/>
    <w:rsid w:val="008D2435"/>
    <w:rsid w:val="008D2A8A"/>
    <w:rsid w:val="008D3C93"/>
    <w:rsid w:val="008D3DF3"/>
    <w:rsid w:val="008D5C54"/>
    <w:rsid w:val="008D5DA6"/>
    <w:rsid w:val="008D6255"/>
    <w:rsid w:val="008D662C"/>
    <w:rsid w:val="008D685B"/>
    <w:rsid w:val="008E063D"/>
    <w:rsid w:val="008E10EE"/>
    <w:rsid w:val="008E11CF"/>
    <w:rsid w:val="008E1AAB"/>
    <w:rsid w:val="008E23A3"/>
    <w:rsid w:val="008E2583"/>
    <w:rsid w:val="008E50AA"/>
    <w:rsid w:val="008E5245"/>
    <w:rsid w:val="008E5847"/>
    <w:rsid w:val="008E59AA"/>
    <w:rsid w:val="008E630A"/>
    <w:rsid w:val="008F0342"/>
    <w:rsid w:val="008F19DC"/>
    <w:rsid w:val="008F2112"/>
    <w:rsid w:val="008F271F"/>
    <w:rsid w:val="008F3565"/>
    <w:rsid w:val="008F3AB2"/>
    <w:rsid w:val="008F5E5C"/>
    <w:rsid w:val="008F6B3D"/>
    <w:rsid w:val="008F7430"/>
    <w:rsid w:val="008F7D9F"/>
    <w:rsid w:val="00900CFF"/>
    <w:rsid w:val="0090220B"/>
    <w:rsid w:val="00904D03"/>
    <w:rsid w:val="00904E19"/>
    <w:rsid w:val="00906FE6"/>
    <w:rsid w:val="00910EA0"/>
    <w:rsid w:val="0091163F"/>
    <w:rsid w:val="009116C9"/>
    <w:rsid w:val="00911E25"/>
    <w:rsid w:val="00912737"/>
    <w:rsid w:val="00912DDF"/>
    <w:rsid w:val="0091454C"/>
    <w:rsid w:val="00914D0B"/>
    <w:rsid w:val="009163DC"/>
    <w:rsid w:val="00916C31"/>
    <w:rsid w:val="00920DA6"/>
    <w:rsid w:val="009211A2"/>
    <w:rsid w:val="00921BD2"/>
    <w:rsid w:val="009262B0"/>
    <w:rsid w:val="00926B19"/>
    <w:rsid w:val="00927E95"/>
    <w:rsid w:val="0093031A"/>
    <w:rsid w:val="0093237E"/>
    <w:rsid w:val="0093349C"/>
    <w:rsid w:val="009337EE"/>
    <w:rsid w:val="009346BE"/>
    <w:rsid w:val="009352B0"/>
    <w:rsid w:val="00936792"/>
    <w:rsid w:val="00937449"/>
    <w:rsid w:val="009376C7"/>
    <w:rsid w:val="00942960"/>
    <w:rsid w:val="009433C5"/>
    <w:rsid w:val="00943AA2"/>
    <w:rsid w:val="00947CF4"/>
    <w:rsid w:val="00950F4A"/>
    <w:rsid w:val="00951339"/>
    <w:rsid w:val="009518DA"/>
    <w:rsid w:val="00951FF3"/>
    <w:rsid w:val="00952D9D"/>
    <w:rsid w:val="00953506"/>
    <w:rsid w:val="00953A1F"/>
    <w:rsid w:val="00953C1B"/>
    <w:rsid w:val="00954CC8"/>
    <w:rsid w:val="00954CDA"/>
    <w:rsid w:val="00955E09"/>
    <w:rsid w:val="0095683B"/>
    <w:rsid w:val="009609B0"/>
    <w:rsid w:val="009636A4"/>
    <w:rsid w:val="00963AF6"/>
    <w:rsid w:val="00963B36"/>
    <w:rsid w:val="009655B4"/>
    <w:rsid w:val="00965661"/>
    <w:rsid w:val="00965723"/>
    <w:rsid w:val="009658C8"/>
    <w:rsid w:val="009659EC"/>
    <w:rsid w:val="0096724F"/>
    <w:rsid w:val="00967593"/>
    <w:rsid w:val="009705B2"/>
    <w:rsid w:val="00970FC3"/>
    <w:rsid w:val="009723C7"/>
    <w:rsid w:val="00974904"/>
    <w:rsid w:val="00976024"/>
    <w:rsid w:val="0097682B"/>
    <w:rsid w:val="00977318"/>
    <w:rsid w:val="0097797B"/>
    <w:rsid w:val="0098113B"/>
    <w:rsid w:val="00981648"/>
    <w:rsid w:val="00982FBF"/>
    <w:rsid w:val="00982FDE"/>
    <w:rsid w:val="00986AF3"/>
    <w:rsid w:val="009906B0"/>
    <w:rsid w:val="009910DA"/>
    <w:rsid w:val="00991818"/>
    <w:rsid w:val="00992339"/>
    <w:rsid w:val="0099268B"/>
    <w:rsid w:val="00992A64"/>
    <w:rsid w:val="00993179"/>
    <w:rsid w:val="00993627"/>
    <w:rsid w:val="00994E01"/>
    <w:rsid w:val="00995F4B"/>
    <w:rsid w:val="0099607B"/>
    <w:rsid w:val="00997302"/>
    <w:rsid w:val="009A0977"/>
    <w:rsid w:val="009A0E70"/>
    <w:rsid w:val="009A0EC6"/>
    <w:rsid w:val="009A18DE"/>
    <w:rsid w:val="009A31E4"/>
    <w:rsid w:val="009A346E"/>
    <w:rsid w:val="009A39A5"/>
    <w:rsid w:val="009A47B3"/>
    <w:rsid w:val="009A54EE"/>
    <w:rsid w:val="009A70A3"/>
    <w:rsid w:val="009A7DA3"/>
    <w:rsid w:val="009A7FC8"/>
    <w:rsid w:val="009B05EE"/>
    <w:rsid w:val="009B10DD"/>
    <w:rsid w:val="009B131D"/>
    <w:rsid w:val="009B1730"/>
    <w:rsid w:val="009B2BA1"/>
    <w:rsid w:val="009B2C9B"/>
    <w:rsid w:val="009B40AD"/>
    <w:rsid w:val="009B4BF7"/>
    <w:rsid w:val="009B4DB4"/>
    <w:rsid w:val="009B54B9"/>
    <w:rsid w:val="009B6D20"/>
    <w:rsid w:val="009B75F8"/>
    <w:rsid w:val="009C1A4E"/>
    <w:rsid w:val="009C1A54"/>
    <w:rsid w:val="009C368E"/>
    <w:rsid w:val="009C370C"/>
    <w:rsid w:val="009C4271"/>
    <w:rsid w:val="009C50B0"/>
    <w:rsid w:val="009C5EE9"/>
    <w:rsid w:val="009C6086"/>
    <w:rsid w:val="009C65B8"/>
    <w:rsid w:val="009C7874"/>
    <w:rsid w:val="009C79B4"/>
    <w:rsid w:val="009C7BE9"/>
    <w:rsid w:val="009D1760"/>
    <w:rsid w:val="009D4AFF"/>
    <w:rsid w:val="009D79D1"/>
    <w:rsid w:val="009E0F56"/>
    <w:rsid w:val="009E100E"/>
    <w:rsid w:val="009E3434"/>
    <w:rsid w:val="009E3E3A"/>
    <w:rsid w:val="009E6316"/>
    <w:rsid w:val="009E6C2A"/>
    <w:rsid w:val="009E7267"/>
    <w:rsid w:val="009E788B"/>
    <w:rsid w:val="009F0433"/>
    <w:rsid w:val="009F0B8E"/>
    <w:rsid w:val="009F1B61"/>
    <w:rsid w:val="009F295A"/>
    <w:rsid w:val="009F2EA6"/>
    <w:rsid w:val="009F2F98"/>
    <w:rsid w:val="009F3473"/>
    <w:rsid w:val="009F45A6"/>
    <w:rsid w:val="009F51F3"/>
    <w:rsid w:val="009F52C8"/>
    <w:rsid w:val="009F79A8"/>
    <w:rsid w:val="009F7B7A"/>
    <w:rsid w:val="00A00654"/>
    <w:rsid w:val="00A009F3"/>
    <w:rsid w:val="00A03155"/>
    <w:rsid w:val="00A0332D"/>
    <w:rsid w:val="00A046A3"/>
    <w:rsid w:val="00A04F14"/>
    <w:rsid w:val="00A05394"/>
    <w:rsid w:val="00A060AC"/>
    <w:rsid w:val="00A11889"/>
    <w:rsid w:val="00A128DB"/>
    <w:rsid w:val="00A1342B"/>
    <w:rsid w:val="00A13E99"/>
    <w:rsid w:val="00A13F14"/>
    <w:rsid w:val="00A144F7"/>
    <w:rsid w:val="00A14813"/>
    <w:rsid w:val="00A14F55"/>
    <w:rsid w:val="00A15192"/>
    <w:rsid w:val="00A167EA"/>
    <w:rsid w:val="00A1738E"/>
    <w:rsid w:val="00A2280B"/>
    <w:rsid w:val="00A23620"/>
    <w:rsid w:val="00A2431E"/>
    <w:rsid w:val="00A249A5"/>
    <w:rsid w:val="00A2573C"/>
    <w:rsid w:val="00A26603"/>
    <w:rsid w:val="00A26BC8"/>
    <w:rsid w:val="00A27316"/>
    <w:rsid w:val="00A30655"/>
    <w:rsid w:val="00A31B81"/>
    <w:rsid w:val="00A32E26"/>
    <w:rsid w:val="00A33940"/>
    <w:rsid w:val="00A341AB"/>
    <w:rsid w:val="00A35806"/>
    <w:rsid w:val="00A40747"/>
    <w:rsid w:val="00A42F54"/>
    <w:rsid w:val="00A43496"/>
    <w:rsid w:val="00A435FA"/>
    <w:rsid w:val="00A4430B"/>
    <w:rsid w:val="00A44D99"/>
    <w:rsid w:val="00A45432"/>
    <w:rsid w:val="00A456C2"/>
    <w:rsid w:val="00A45E85"/>
    <w:rsid w:val="00A4611D"/>
    <w:rsid w:val="00A46AEC"/>
    <w:rsid w:val="00A47EB0"/>
    <w:rsid w:val="00A50298"/>
    <w:rsid w:val="00A50324"/>
    <w:rsid w:val="00A50D27"/>
    <w:rsid w:val="00A51E87"/>
    <w:rsid w:val="00A5230B"/>
    <w:rsid w:val="00A54BB8"/>
    <w:rsid w:val="00A54FDD"/>
    <w:rsid w:val="00A559BA"/>
    <w:rsid w:val="00A574A1"/>
    <w:rsid w:val="00A577ED"/>
    <w:rsid w:val="00A57923"/>
    <w:rsid w:val="00A57BC6"/>
    <w:rsid w:val="00A61FFF"/>
    <w:rsid w:val="00A637C7"/>
    <w:rsid w:val="00A6654A"/>
    <w:rsid w:val="00A67DFE"/>
    <w:rsid w:val="00A70088"/>
    <w:rsid w:val="00A711F3"/>
    <w:rsid w:val="00A712BA"/>
    <w:rsid w:val="00A71C3D"/>
    <w:rsid w:val="00A71F9A"/>
    <w:rsid w:val="00A737FF"/>
    <w:rsid w:val="00A745EA"/>
    <w:rsid w:val="00A752BC"/>
    <w:rsid w:val="00A752DB"/>
    <w:rsid w:val="00A75D22"/>
    <w:rsid w:val="00A772CE"/>
    <w:rsid w:val="00A80488"/>
    <w:rsid w:val="00A80C90"/>
    <w:rsid w:val="00A813AE"/>
    <w:rsid w:val="00A821DC"/>
    <w:rsid w:val="00A82528"/>
    <w:rsid w:val="00A82A63"/>
    <w:rsid w:val="00A8340C"/>
    <w:rsid w:val="00A84775"/>
    <w:rsid w:val="00A8525E"/>
    <w:rsid w:val="00A86138"/>
    <w:rsid w:val="00A87206"/>
    <w:rsid w:val="00A8720D"/>
    <w:rsid w:val="00A872CC"/>
    <w:rsid w:val="00A9161B"/>
    <w:rsid w:val="00A927B5"/>
    <w:rsid w:val="00A9657C"/>
    <w:rsid w:val="00A96949"/>
    <w:rsid w:val="00A973E1"/>
    <w:rsid w:val="00AA068D"/>
    <w:rsid w:val="00AA19B4"/>
    <w:rsid w:val="00AA31BB"/>
    <w:rsid w:val="00AA3711"/>
    <w:rsid w:val="00AA6B52"/>
    <w:rsid w:val="00AA7204"/>
    <w:rsid w:val="00AA7280"/>
    <w:rsid w:val="00AA7B72"/>
    <w:rsid w:val="00AB04E1"/>
    <w:rsid w:val="00AB0635"/>
    <w:rsid w:val="00AB1B3A"/>
    <w:rsid w:val="00AB1B45"/>
    <w:rsid w:val="00AB3AB4"/>
    <w:rsid w:val="00AB48F1"/>
    <w:rsid w:val="00AB4BB4"/>
    <w:rsid w:val="00AB4C42"/>
    <w:rsid w:val="00AB5751"/>
    <w:rsid w:val="00AB622E"/>
    <w:rsid w:val="00AB695A"/>
    <w:rsid w:val="00AB733A"/>
    <w:rsid w:val="00AB7744"/>
    <w:rsid w:val="00AC0202"/>
    <w:rsid w:val="00AC289E"/>
    <w:rsid w:val="00AC2E64"/>
    <w:rsid w:val="00AC383B"/>
    <w:rsid w:val="00AC3BDD"/>
    <w:rsid w:val="00AC4831"/>
    <w:rsid w:val="00AC65B9"/>
    <w:rsid w:val="00AC67B5"/>
    <w:rsid w:val="00AC6C8C"/>
    <w:rsid w:val="00AD0AFE"/>
    <w:rsid w:val="00AD2C45"/>
    <w:rsid w:val="00AD3AC3"/>
    <w:rsid w:val="00AD3CB1"/>
    <w:rsid w:val="00AD3D78"/>
    <w:rsid w:val="00AD40DA"/>
    <w:rsid w:val="00AD5DC2"/>
    <w:rsid w:val="00AD6076"/>
    <w:rsid w:val="00AD7596"/>
    <w:rsid w:val="00AE040A"/>
    <w:rsid w:val="00AE29B1"/>
    <w:rsid w:val="00AE3780"/>
    <w:rsid w:val="00AE4EE6"/>
    <w:rsid w:val="00AE54C5"/>
    <w:rsid w:val="00AE5978"/>
    <w:rsid w:val="00AE76A9"/>
    <w:rsid w:val="00AF2425"/>
    <w:rsid w:val="00AF2A17"/>
    <w:rsid w:val="00AF2A7C"/>
    <w:rsid w:val="00AF3019"/>
    <w:rsid w:val="00AF44B2"/>
    <w:rsid w:val="00AF4875"/>
    <w:rsid w:val="00AF655E"/>
    <w:rsid w:val="00AF750C"/>
    <w:rsid w:val="00B00D42"/>
    <w:rsid w:val="00B00F0B"/>
    <w:rsid w:val="00B01F11"/>
    <w:rsid w:val="00B02263"/>
    <w:rsid w:val="00B02E49"/>
    <w:rsid w:val="00B03160"/>
    <w:rsid w:val="00B03592"/>
    <w:rsid w:val="00B03937"/>
    <w:rsid w:val="00B043DD"/>
    <w:rsid w:val="00B04C37"/>
    <w:rsid w:val="00B054BB"/>
    <w:rsid w:val="00B05711"/>
    <w:rsid w:val="00B07A98"/>
    <w:rsid w:val="00B1022A"/>
    <w:rsid w:val="00B1084A"/>
    <w:rsid w:val="00B10D66"/>
    <w:rsid w:val="00B11490"/>
    <w:rsid w:val="00B12EB8"/>
    <w:rsid w:val="00B157A0"/>
    <w:rsid w:val="00B15DEF"/>
    <w:rsid w:val="00B17C22"/>
    <w:rsid w:val="00B17C7D"/>
    <w:rsid w:val="00B20F2E"/>
    <w:rsid w:val="00B22AD3"/>
    <w:rsid w:val="00B246D6"/>
    <w:rsid w:val="00B24874"/>
    <w:rsid w:val="00B253C4"/>
    <w:rsid w:val="00B253EB"/>
    <w:rsid w:val="00B2543E"/>
    <w:rsid w:val="00B26698"/>
    <w:rsid w:val="00B26A9B"/>
    <w:rsid w:val="00B27548"/>
    <w:rsid w:val="00B279E0"/>
    <w:rsid w:val="00B27BF9"/>
    <w:rsid w:val="00B27E7F"/>
    <w:rsid w:val="00B3015F"/>
    <w:rsid w:val="00B304BC"/>
    <w:rsid w:val="00B320C9"/>
    <w:rsid w:val="00B3326A"/>
    <w:rsid w:val="00B36DFF"/>
    <w:rsid w:val="00B37AF8"/>
    <w:rsid w:val="00B40301"/>
    <w:rsid w:val="00B40D4B"/>
    <w:rsid w:val="00B41B61"/>
    <w:rsid w:val="00B423A7"/>
    <w:rsid w:val="00B42917"/>
    <w:rsid w:val="00B429B3"/>
    <w:rsid w:val="00B43ADC"/>
    <w:rsid w:val="00B443BD"/>
    <w:rsid w:val="00B460B4"/>
    <w:rsid w:val="00B46CA2"/>
    <w:rsid w:val="00B47639"/>
    <w:rsid w:val="00B50BB7"/>
    <w:rsid w:val="00B543D5"/>
    <w:rsid w:val="00B558E7"/>
    <w:rsid w:val="00B5674E"/>
    <w:rsid w:val="00B609BE"/>
    <w:rsid w:val="00B6107E"/>
    <w:rsid w:val="00B614F2"/>
    <w:rsid w:val="00B62000"/>
    <w:rsid w:val="00B62DA7"/>
    <w:rsid w:val="00B63383"/>
    <w:rsid w:val="00B6362B"/>
    <w:rsid w:val="00B64635"/>
    <w:rsid w:val="00B658DD"/>
    <w:rsid w:val="00B67568"/>
    <w:rsid w:val="00B679F6"/>
    <w:rsid w:val="00B67A15"/>
    <w:rsid w:val="00B71864"/>
    <w:rsid w:val="00B71E30"/>
    <w:rsid w:val="00B72387"/>
    <w:rsid w:val="00B72F04"/>
    <w:rsid w:val="00B74E0A"/>
    <w:rsid w:val="00B76CCC"/>
    <w:rsid w:val="00B80F90"/>
    <w:rsid w:val="00B812A1"/>
    <w:rsid w:val="00B81B3E"/>
    <w:rsid w:val="00B83A13"/>
    <w:rsid w:val="00B83F50"/>
    <w:rsid w:val="00B84C6E"/>
    <w:rsid w:val="00B85368"/>
    <w:rsid w:val="00B86613"/>
    <w:rsid w:val="00B86CA7"/>
    <w:rsid w:val="00B87274"/>
    <w:rsid w:val="00B900D7"/>
    <w:rsid w:val="00B909D4"/>
    <w:rsid w:val="00B911AE"/>
    <w:rsid w:val="00B91C7F"/>
    <w:rsid w:val="00B92343"/>
    <w:rsid w:val="00B92FA5"/>
    <w:rsid w:val="00B9473F"/>
    <w:rsid w:val="00B960BC"/>
    <w:rsid w:val="00B96778"/>
    <w:rsid w:val="00B972F7"/>
    <w:rsid w:val="00B97934"/>
    <w:rsid w:val="00BA1532"/>
    <w:rsid w:val="00BA1962"/>
    <w:rsid w:val="00BA1BF0"/>
    <w:rsid w:val="00BA22A4"/>
    <w:rsid w:val="00BA23AD"/>
    <w:rsid w:val="00BA252B"/>
    <w:rsid w:val="00BA32DC"/>
    <w:rsid w:val="00BA6BFD"/>
    <w:rsid w:val="00BA794F"/>
    <w:rsid w:val="00BB1D2A"/>
    <w:rsid w:val="00BB2E3A"/>
    <w:rsid w:val="00BB48B5"/>
    <w:rsid w:val="00BC014B"/>
    <w:rsid w:val="00BC14A4"/>
    <w:rsid w:val="00BC2AB9"/>
    <w:rsid w:val="00BC694A"/>
    <w:rsid w:val="00BC7214"/>
    <w:rsid w:val="00BC73ED"/>
    <w:rsid w:val="00BD05F3"/>
    <w:rsid w:val="00BD1349"/>
    <w:rsid w:val="00BD1A9A"/>
    <w:rsid w:val="00BD25BA"/>
    <w:rsid w:val="00BD2887"/>
    <w:rsid w:val="00BD5ECA"/>
    <w:rsid w:val="00BD60E0"/>
    <w:rsid w:val="00BD671B"/>
    <w:rsid w:val="00BD7F2D"/>
    <w:rsid w:val="00BE0CCC"/>
    <w:rsid w:val="00BE16B1"/>
    <w:rsid w:val="00BE2BDD"/>
    <w:rsid w:val="00BE491F"/>
    <w:rsid w:val="00BE4A4A"/>
    <w:rsid w:val="00BE538A"/>
    <w:rsid w:val="00BE6898"/>
    <w:rsid w:val="00BE6F98"/>
    <w:rsid w:val="00BE7584"/>
    <w:rsid w:val="00BE7691"/>
    <w:rsid w:val="00BE79B1"/>
    <w:rsid w:val="00BF0084"/>
    <w:rsid w:val="00BF01F7"/>
    <w:rsid w:val="00BF10CD"/>
    <w:rsid w:val="00BF1D77"/>
    <w:rsid w:val="00BF2FDD"/>
    <w:rsid w:val="00BF36B0"/>
    <w:rsid w:val="00BF46AE"/>
    <w:rsid w:val="00BF56F2"/>
    <w:rsid w:val="00BF7696"/>
    <w:rsid w:val="00BF76D7"/>
    <w:rsid w:val="00BF7A4F"/>
    <w:rsid w:val="00C00D5C"/>
    <w:rsid w:val="00C03A3F"/>
    <w:rsid w:val="00C048DB"/>
    <w:rsid w:val="00C04CF3"/>
    <w:rsid w:val="00C0547D"/>
    <w:rsid w:val="00C05CEA"/>
    <w:rsid w:val="00C067AD"/>
    <w:rsid w:val="00C0720E"/>
    <w:rsid w:val="00C109C2"/>
    <w:rsid w:val="00C10A7B"/>
    <w:rsid w:val="00C10E7C"/>
    <w:rsid w:val="00C1110A"/>
    <w:rsid w:val="00C13573"/>
    <w:rsid w:val="00C14880"/>
    <w:rsid w:val="00C177A3"/>
    <w:rsid w:val="00C17C32"/>
    <w:rsid w:val="00C20494"/>
    <w:rsid w:val="00C20659"/>
    <w:rsid w:val="00C213E2"/>
    <w:rsid w:val="00C21A63"/>
    <w:rsid w:val="00C22223"/>
    <w:rsid w:val="00C22F02"/>
    <w:rsid w:val="00C2556C"/>
    <w:rsid w:val="00C2644C"/>
    <w:rsid w:val="00C2695D"/>
    <w:rsid w:val="00C26BF9"/>
    <w:rsid w:val="00C27219"/>
    <w:rsid w:val="00C3003B"/>
    <w:rsid w:val="00C304F9"/>
    <w:rsid w:val="00C30FC5"/>
    <w:rsid w:val="00C30FE5"/>
    <w:rsid w:val="00C325AD"/>
    <w:rsid w:val="00C328F3"/>
    <w:rsid w:val="00C33F05"/>
    <w:rsid w:val="00C35461"/>
    <w:rsid w:val="00C360FF"/>
    <w:rsid w:val="00C369D1"/>
    <w:rsid w:val="00C36E93"/>
    <w:rsid w:val="00C3766A"/>
    <w:rsid w:val="00C407FF"/>
    <w:rsid w:val="00C40F4D"/>
    <w:rsid w:val="00C4137E"/>
    <w:rsid w:val="00C41B25"/>
    <w:rsid w:val="00C41EAB"/>
    <w:rsid w:val="00C42461"/>
    <w:rsid w:val="00C442E4"/>
    <w:rsid w:val="00C44EBB"/>
    <w:rsid w:val="00C46D80"/>
    <w:rsid w:val="00C50461"/>
    <w:rsid w:val="00C50981"/>
    <w:rsid w:val="00C525F4"/>
    <w:rsid w:val="00C52A05"/>
    <w:rsid w:val="00C53596"/>
    <w:rsid w:val="00C53DA2"/>
    <w:rsid w:val="00C56121"/>
    <w:rsid w:val="00C56B48"/>
    <w:rsid w:val="00C56BB8"/>
    <w:rsid w:val="00C56FEF"/>
    <w:rsid w:val="00C60285"/>
    <w:rsid w:val="00C60512"/>
    <w:rsid w:val="00C64195"/>
    <w:rsid w:val="00C7050F"/>
    <w:rsid w:val="00C70DA7"/>
    <w:rsid w:val="00C71493"/>
    <w:rsid w:val="00C71E3B"/>
    <w:rsid w:val="00C71F1F"/>
    <w:rsid w:val="00C725BC"/>
    <w:rsid w:val="00C73D3E"/>
    <w:rsid w:val="00C77F42"/>
    <w:rsid w:val="00C8007F"/>
    <w:rsid w:val="00C80A43"/>
    <w:rsid w:val="00C82284"/>
    <w:rsid w:val="00C82B32"/>
    <w:rsid w:val="00C8447C"/>
    <w:rsid w:val="00C84633"/>
    <w:rsid w:val="00C8475F"/>
    <w:rsid w:val="00C862A6"/>
    <w:rsid w:val="00C91A82"/>
    <w:rsid w:val="00C91C89"/>
    <w:rsid w:val="00C91D53"/>
    <w:rsid w:val="00C92323"/>
    <w:rsid w:val="00C9303E"/>
    <w:rsid w:val="00C93376"/>
    <w:rsid w:val="00C95361"/>
    <w:rsid w:val="00C95E60"/>
    <w:rsid w:val="00C9612A"/>
    <w:rsid w:val="00C9633A"/>
    <w:rsid w:val="00C964D0"/>
    <w:rsid w:val="00C967A8"/>
    <w:rsid w:val="00C97124"/>
    <w:rsid w:val="00C97752"/>
    <w:rsid w:val="00C97DA6"/>
    <w:rsid w:val="00CA0462"/>
    <w:rsid w:val="00CA0C38"/>
    <w:rsid w:val="00CA190B"/>
    <w:rsid w:val="00CA1F21"/>
    <w:rsid w:val="00CA1FD7"/>
    <w:rsid w:val="00CA2029"/>
    <w:rsid w:val="00CA3213"/>
    <w:rsid w:val="00CA44DD"/>
    <w:rsid w:val="00CA47B1"/>
    <w:rsid w:val="00CA4A9F"/>
    <w:rsid w:val="00CA5EC7"/>
    <w:rsid w:val="00CA68E8"/>
    <w:rsid w:val="00CA7A4F"/>
    <w:rsid w:val="00CA7BD7"/>
    <w:rsid w:val="00CB4296"/>
    <w:rsid w:val="00CB46F3"/>
    <w:rsid w:val="00CB57DA"/>
    <w:rsid w:val="00CB580E"/>
    <w:rsid w:val="00CB6937"/>
    <w:rsid w:val="00CB6E1A"/>
    <w:rsid w:val="00CB7389"/>
    <w:rsid w:val="00CB7EDD"/>
    <w:rsid w:val="00CC1681"/>
    <w:rsid w:val="00CC1E21"/>
    <w:rsid w:val="00CC232E"/>
    <w:rsid w:val="00CC3351"/>
    <w:rsid w:val="00CC3D14"/>
    <w:rsid w:val="00CC402D"/>
    <w:rsid w:val="00CC4FB0"/>
    <w:rsid w:val="00CC6C03"/>
    <w:rsid w:val="00CC78C2"/>
    <w:rsid w:val="00CC7987"/>
    <w:rsid w:val="00CD11EE"/>
    <w:rsid w:val="00CD312B"/>
    <w:rsid w:val="00CD3683"/>
    <w:rsid w:val="00CD4065"/>
    <w:rsid w:val="00CD4347"/>
    <w:rsid w:val="00CD5B37"/>
    <w:rsid w:val="00CD69B2"/>
    <w:rsid w:val="00CD7201"/>
    <w:rsid w:val="00CE01DA"/>
    <w:rsid w:val="00CE0601"/>
    <w:rsid w:val="00CE08A9"/>
    <w:rsid w:val="00CE0F35"/>
    <w:rsid w:val="00CE0FEC"/>
    <w:rsid w:val="00CE2EFA"/>
    <w:rsid w:val="00CE30D8"/>
    <w:rsid w:val="00CE35AD"/>
    <w:rsid w:val="00CE4F35"/>
    <w:rsid w:val="00CE5DA4"/>
    <w:rsid w:val="00CE716B"/>
    <w:rsid w:val="00CE76DE"/>
    <w:rsid w:val="00CE7A28"/>
    <w:rsid w:val="00CF1DA4"/>
    <w:rsid w:val="00CF33E1"/>
    <w:rsid w:val="00CF36F7"/>
    <w:rsid w:val="00CF37C8"/>
    <w:rsid w:val="00CF3E8D"/>
    <w:rsid w:val="00CF5552"/>
    <w:rsid w:val="00CF55AA"/>
    <w:rsid w:val="00CF5EA3"/>
    <w:rsid w:val="00D008BA"/>
    <w:rsid w:val="00D020F4"/>
    <w:rsid w:val="00D03FD3"/>
    <w:rsid w:val="00D04393"/>
    <w:rsid w:val="00D04EA2"/>
    <w:rsid w:val="00D05756"/>
    <w:rsid w:val="00D1408F"/>
    <w:rsid w:val="00D14F63"/>
    <w:rsid w:val="00D1534B"/>
    <w:rsid w:val="00D15A06"/>
    <w:rsid w:val="00D16072"/>
    <w:rsid w:val="00D20625"/>
    <w:rsid w:val="00D224AD"/>
    <w:rsid w:val="00D22E3C"/>
    <w:rsid w:val="00D23E5B"/>
    <w:rsid w:val="00D2432A"/>
    <w:rsid w:val="00D24A9B"/>
    <w:rsid w:val="00D24AF2"/>
    <w:rsid w:val="00D24F7F"/>
    <w:rsid w:val="00D264BC"/>
    <w:rsid w:val="00D2673D"/>
    <w:rsid w:val="00D274DE"/>
    <w:rsid w:val="00D32F0A"/>
    <w:rsid w:val="00D33323"/>
    <w:rsid w:val="00D3375D"/>
    <w:rsid w:val="00D33B0F"/>
    <w:rsid w:val="00D34545"/>
    <w:rsid w:val="00D3609E"/>
    <w:rsid w:val="00D407BD"/>
    <w:rsid w:val="00D40952"/>
    <w:rsid w:val="00D40A3B"/>
    <w:rsid w:val="00D422AC"/>
    <w:rsid w:val="00D42D18"/>
    <w:rsid w:val="00D45D17"/>
    <w:rsid w:val="00D50456"/>
    <w:rsid w:val="00D50F33"/>
    <w:rsid w:val="00D511D9"/>
    <w:rsid w:val="00D5296A"/>
    <w:rsid w:val="00D541A7"/>
    <w:rsid w:val="00D55719"/>
    <w:rsid w:val="00D55D6B"/>
    <w:rsid w:val="00D60F41"/>
    <w:rsid w:val="00D62652"/>
    <w:rsid w:val="00D63760"/>
    <w:rsid w:val="00D64011"/>
    <w:rsid w:val="00D64024"/>
    <w:rsid w:val="00D642AC"/>
    <w:rsid w:val="00D6549E"/>
    <w:rsid w:val="00D6575A"/>
    <w:rsid w:val="00D65A7E"/>
    <w:rsid w:val="00D66051"/>
    <w:rsid w:val="00D66B3C"/>
    <w:rsid w:val="00D66EAE"/>
    <w:rsid w:val="00D700BE"/>
    <w:rsid w:val="00D71A09"/>
    <w:rsid w:val="00D72F00"/>
    <w:rsid w:val="00D74B7C"/>
    <w:rsid w:val="00D77363"/>
    <w:rsid w:val="00D77774"/>
    <w:rsid w:val="00D77E65"/>
    <w:rsid w:val="00D808B6"/>
    <w:rsid w:val="00D81313"/>
    <w:rsid w:val="00D81B8F"/>
    <w:rsid w:val="00D81FDD"/>
    <w:rsid w:val="00D82D6C"/>
    <w:rsid w:val="00D832F6"/>
    <w:rsid w:val="00D84290"/>
    <w:rsid w:val="00D8474D"/>
    <w:rsid w:val="00D84B1D"/>
    <w:rsid w:val="00D85B0F"/>
    <w:rsid w:val="00D85FF5"/>
    <w:rsid w:val="00D86038"/>
    <w:rsid w:val="00D861F7"/>
    <w:rsid w:val="00D86A76"/>
    <w:rsid w:val="00D87C8D"/>
    <w:rsid w:val="00D9182F"/>
    <w:rsid w:val="00D92C9E"/>
    <w:rsid w:val="00D94D74"/>
    <w:rsid w:val="00D94F38"/>
    <w:rsid w:val="00D95565"/>
    <w:rsid w:val="00D958CD"/>
    <w:rsid w:val="00D95F5E"/>
    <w:rsid w:val="00D96800"/>
    <w:rsid w:val="00D9770C"/>
    <w:rsid w:val="00DA0F9C"/>
    <w:rsid w:val="00DA1056"/>
    <w:rsid w:val="00DA21B4"/>
    <w:rsid w:val="00DA4A05"/>
    <w:rsid w:val="00DA4D91"/>
    <w:rsid w:val="00DA57E4"/>
    <w:rsid w:val="00DA5E5C"/>
    <w:rsid w:val="00DA639D"/>
    <w:rsid w:val="00DA6520"/>
    <w:rsid w:val="00DA7E3B"/>
    <w:rsid w:val="00DB015C"/>
    <w:rsid w:val="00DB09E0"/>
    <w:rsid w:val="00DB0F40"/>
    <w:rsid w:val="00DB1A0D"/>
    <w:rsid w:val="00DB4152"/>
    <w:rsid w:val="00DB4640"/>
    <w:rsid w:val="00DB4904"/>
    <w:rsid w:val="00DB61C6"/>
    <w:rsid w:val="00DB659D"/>
    <w:rsid w:val="00DB67A1"/>
    <w:rsid w:val="00DB6EC3"/>
    <w:rsid w:val="00DC030A"/>
    <w:rsid w:val="00DC50F8"/>
    <w:rsid w:val="00DC563F"/>
    <w:rsid w:val="00DC669C"/>
    <w:rsid w:val="00DC6F3D"/>
    <w:rsid w:val="00DD11CE"/>
    <w:rsid w:val="00DD151E"/>
    <w:rsid w:val="00DD53C2"/>
    <w:rsid w:val="00DD5D4E"/>
    <w:rsid w:val="00DE0026"/>
    <w:rsid w:val="00DE18B4"/>
    <w:rsid w:val="00DE397B"/>
    <w:rsid w:val="00DE4054"/>
    <w:rsid w:val="00DE464D"/>
    <w:rsid w:val="00DE50BB"/>
    <w:rsid w:val="00DE54CC"/>
    <w:rsid w:val="00DE5D9B"/>
    <w:rsid w:val="00DE635A"/>
    <w:rsid w:val="00DE6D4A"/>
    <w:rsid w:val="00DE731C"/>
    <w:rsid w:val="00DE7C34"/>
    <w:rsid w:val="00DF1276"/>
    <w:rsid w:val="00DF2F54"/>
    <w:rsid w:val="00DF36AA"/>
    <w:rsid w:val="00DF3E04"/>
    <w:rsid w:val="00DF4B2F"/>
    <w:rsid w:val="00DF6589"/>
    <w:rsid w:val="00DF7C2D"/>
    <w:rsid w:val="00E01A9B"/>
    <w:rsid w:val="00E02090"/>
    <w:rsid w:val="00E02374"/>
    <w:rsid w:val="00E0256F"/>
    <w:rsid w:val="00E02593"/>
    <w:rsid w:val="00E03B9E"/>
    <w:rsid w:val="00E03E09"/>
    <w:rsid w:val="00E0431D"/>
    <w:rsid w:val="00E05161"/>
    <w:rsid w:val="00E052C1"/>
    <w:rsid w:val="00E0563F"/>
    <w:rsid w:val="00E0788A"/>
    <w:rsid w:val="00E078D7"/>
    <w:rsid w:val="00E1071E"/>
    <w:rsid w:val="00E10B12"/>
    <w:rsid w:val="00E1106A"/>
    <w:rsid w:val="00E11379"/>
    <w:rsid w:val="00E1140D"/>
    <w:rsid w:val="00E12824"/>
    <w:rsid w:val="00E159D8"/>
    <w:rsid w:val="00E15CC7"/>
    <w:rsid w:val="00E16C6D"/>
    <w:rsid w:val="00E17D0D"/>
    <w:rsid w:val="00E202D3"/>
    <w:rsid w:val="00E2124D"/>
    <w:rsid w:val="00E21F44"/>
    <w:rsid w:val="00E22D62"/>
    <w:rsid w:val="00E251D0"/>
    <w:rsid w:val="00E2547C"/>
    <w:rsid w:val="00E260C8"/>
    <w:rsid w:val="00E263A5"/>
    <w:rsid w:val="00E314CF"/>
    <w:rsid w:val="00E31725"/>
    <w:rsid w:val="00E32367"/>
    <w:rsid w:val="00E33B6B"/>
    <w:rsid w:val="00E3401B"/>
    <w:rsid w:val="00E34CC0"/>
    <w:rsid w:val="00E352F9"/>
    <w:rsid w:val="00E354DD"/>
    <w:rsid w:val="00E366B3"/>
    <w:rsid w:val="00E37DCE"/>
    <w:rsid w:val="00E40171"/>
    <w:rsid w:val="00E416C7"/>
    <w:rsid w:val="00E4185E"/>
    <w:rsid w:val="00E45B43"/>
    <w:rsid w:val="00E4720E"/>
    <w:rsid w:val="00E50187"/>
    <w:rsid w:val="00E510E8"/>
    <w:rsid w:val="00E52209"/>
    <w:rsid w:val="00E52F4C"/>
    <w:rsid w:val="00E545F8"/>
    <w:rsid w:val="00E55523"/>
    <w:rsid w:val="00E5585D"/>
    <w:rsid w:val="00E56820"/>
    <w:rsid w:val="00E5685B"/>
    <w:rsid w:val="00E60780"/>
    <w:rsid w:val="00E617B9"/>
    <w:rsid w:val="00E61D1A"/>
    <w:rsid w:val="00E62229"/>
    <w:rsid w:val="00E65890"/>
    <w:rsid w:val="00E66B2E"/>
    <w:rsid w:val="00E72B70"/>
    <w:rsid w:val="00E74C15"/>
    <w:rsid w:val="00E81039"/>
    <w:rsid w:val="00E81B04"/>
    <w:rsid w:val="00E81E74"/>
    <w:rsid w:val="00E824FE"/>
    <w:rsid w:val="00E83212"/>
    <w:rsid w:val="00E85D6C"/>
    <w:rsid w:val="00E86281"/>
    <w:rsid w:val="00E87B2D"/>
    <w:rsid w:val="00E908E3"/>
    <w:rsid w:val="00E9104B"/>
    <w:rsid w:val="00E91426"/>
    <w:rsid w:val="00E9332B"/>
    <w:rsid w:val="00E93BD9"/>
    <w:rsid w:val="00E93F2C"/>
    <w:rsid w:val="00E943BB"/>
    <w:rsid w:val="00E94EAA"/>
    <w:rsid w:val="00E96598"/>
    <w:rsid w:val="00E96A6B"/>
    <w:rsid w:val="00E97CEB"/>
    <w:rsid w:val="00EA0B76"/>
    <w:rsid w:val="00EA0D2F"/>
    <w:rsid w:val="00EA2D5E"/>
    <w:rsid w:val="00EA2F3D"/>
    <w:rsid w:val="00EA2F78"/>
    <w:rsid w:val="00EA352F"/>
    <w:rsid w:val="00EA415F"/>
    <w:rsid w:val="00EA46A6"/>
    <w:rsid w:val="00EA4B7D"/>
    <w:rsid w:val="00EA5794"/>
    <w:rsid w:val="00EA60FA"/>
    <w:rsid w:val="00EA6976"/>
    <w:rsid w:val="00EA7487"/>
    <w:rsid w:val="00EB130D"/>
    <w:rsid w:val="00EB194A"/>
    <w:rsid w:val="00EB2C02"/>
    <w:rsid w:val="00EB2F3B"/>
    <w:rsid w:val="00EB3C35"/>
    <w:rsid w:val="00EB4107"/>
    <w:rsid w:val="00EB760B"/>
    <w:rsid w:val="00EC1344"/>
    <w:rsid w:val="00EC1AB6"/>
    <w:rsid w:val="00EC1DB7"/>
    <w:rsid w:val="00EC39B1"/>
    <w:rsid w:val="00EC432C"/>
    <w:rsid w:val="00EC4CF4"/>
    <w:rsid w:val="00EC5113"/>
    <w:rsid w:val="00EC6033"/>
    <w:rsid w:val="00ED2880"/>
    <w:rsid w:val="00ED3BDF"/>
    <w:rsid w:val="00ED6870"/>
    <w:rsid w:val="00ED7055"/>
    <w:rsid w:val="00ED7258"/>
    <w:rsid w:val="00EE0578"/>
    <w:rsid w:val="00EE07E2"/>
    <w:rsid w:val="00EE08E1"/>
    <w:rsid w:val="00EE2637"/>
    <w:rsid w:val="00EE43B5"/>
    <w:rsid w:val="00EE47BA"/>
    <w:rsid w:val="00EE54A0"/>
    <w:rsid w:val="00EE72FD"/>
    <w:rsid w:val="00EF01C8"/>
    <w:rsid w:val="00EF05FA"/>
    <w:rsid w:val="00EF0FFB"/>
    <w:rsid w:val="00EF36C1"/>
    <w:rsid w:val="00EF3C31"/>
    <w:rsid w:val="00EF432B"/>
    <w:rsid w:val="00EF5A7E"/>
    <w:rsid w:val="00EF708D"/>
    <w:rsid w:val="00EF73DC"/>
    <w:rsid w:val="00F000CD"/>
    <w:rsid w:val="00F02CB8"/>
    <w:rsid w:val="00F03145"/>
    <w:rsid w:val="00F0364A"/>
    <w:rsid w:val="00F0436A"/>
    <w:rsid w:val="00F04710"/>
    <w:rsid w:val="00F051A9"/>
    <w:rsid w:val="00F05CD1"/>
    <w:rsid w:val="00F05EE3"/>
    <w:rsid w:val="00F05F01"/>
    <w:rsid w:val="00F06324"/>
    <w:rsid w:val="00F0782A"/>
    <w:rsid w:val="00F07CDB"/>
    <w:rsid w:val="00F10217"/>
    <w:rsid w:val="00F105C9"/>
    <w:rsid w:val="00F1064F"/>
    <w:rsid w:val="00F11184"/>
    <w:rsid w:val="00F11457"/>
    <w:rsid w:val="00F1261B"/>
    <w:rsid w:val="00F13091"/>
    <w:rsid w:val="00F13443"/>
    <w:rsid w:val="00F13F4D"/>
    <w:rsid w:val="00F1493C"/>
    <w:rsid w:val="00F14C99"/>
    <w:rsid w:val="00F1566A"/>
    <w:rsid w:val="00F16354"/>
    <w:rsid w:val="00F211B5"/>
    <w:rsid w:val="00F228D6"/>
    <w:rsid w:val="00F25106"/>
    <w:rsid w:val="00F25DCE"/>
    <w:rsid w:val="00F26381"/>
    <w:rsid w:val="00F26AB5"/>
    <w:rsid w:val="00F30044"/>
    <w:rsid w:val="00F30849"/>
    <w:rsid w:val="00F32C79"/>
    <w:rsid w:val="00F34D32"/>
    <w:rsid w:val="00F369ED"/>
    <w:rsid w:val="00F36D82"/>
    <w:rsid w:val="00F37887"/>
    <w:rsid w:val="00F40526"/>
    <w:rsid w:val="00F4085F"/>
    <w:rsid w:val="00F40BC6"/>
    <w:rsid w:val="00F41271"/>
    <w:rsid w:val="00F43BB8"/>
    <w:rsid w:val="00F4494E"/>
    <w:rsid w:val="00F44FD5"/>
    <w:rsid w:val="00F463E4"/>
    <w:rsid w:val="00F47186"/>
    <w:rsid w:val="00F47639"/>
    <w:rsid w:val="00F51449"/>
    <w:rsid w:val="00F518A5"/>
    <w:rsid w:val="00F53352"/>
    <w:rsid w:val="00F56007"/>
    <w:rsid w:val="00F6004C"/>
    <w:rsid w:val="00F6032B"/>
    <w:rsid w:val="00F6057D"/>
    <w:rsid w:val="00F60A43"/>
    <w:rsid w:val="00F62A62"/>
    <w:rsid w:val="00F6495D"/>
    <w:rsid w:val="00F654F2"/>
    <w:rsid w:val="00F66793"/>
    <w:rsid w:val="00F67099"/>
    <w:rsid w:val="00F6786B"/>
    <w:rsid w:val="00F7123A"/>
    <w:rsid w:val="00F714BD"/>
    <w:rsid w:val="00F71E6D"/>
    <w:rsid w:val="00F7289A"/>
    <w:rsid w:val="00F73454"/>
    <w:rsid w:val="00F73FA5"/>
    <w:rsid w:val="00F73FE8"/>
    <w:rsid w:val="00F7596D"/>
    <w:rsid w:val="00F75D62"/>
    <w:rsid w:val="00F75F3D"/>
    <w:rsid w:val="00F76DEA"/>
    <w:rsid w:val="00F76FA6"/>
    <w:rsid w:val="00F77D73"/>
    <w:rsid w:val="00F8041F"/>
    <w:rsid w:val="00F81CC2"/>
    <w:rsid w:val="00F82252"/>
    <w:rsid w:val="00F8301E"/>
    <w:rsid w:val="00F83046"/>
    <w:rsid w:val="00F8567C"/>
    <w:rsid w:val="00F86045"/>
    <w:rsid w:val="00F8684D"/>
    <w:rsid w:val="00F877C5"/>
    <w:rsid w:val="00F903A9"/>
    <w:rsid w:val="00F92105"/>
    <w:rsid w:val="00F9350C"/>
    <w:rsid w:val="00F9378B"/>
    <w:rsid w:val="00F940D3"/>
    <w:rsid w:val="00F961FE"/>
    <w:rsid w:val="00F965D9"/>
    <w:rsid w:val="00F972A4"/>
    <w:rsid w:val="00FA18AD"/>
    <w:rsid w:val="00FA368B"/>
    <w:rsid w:val="00FA4A56"/>
    <w:rsid w:val="00FA6DEC"/>
    <w:rsid w:val="00FB01EF"/>
    <w:rsid w:val="00FB0D75"/>
    <w:rsid w:val="00FB0FA7"/>
    <w:rsid w:val="00FB1326"/>
    <w:rsid w:val="00FB20ED"/>
    <w:rsid w:val="00FB228F"/>
    <w:rsid w:val="00FB46F6"/>
    <w:rsid w:val="00FB5711"/>
    <w:rsid w:val="00FB5A6A"/>
    <w:rsid w:val="00FB6BCC"/>
    <w:rsid w:val="00FB7279"/>
    <w:rsid w:val="00FB7297"/>
    <w:rsid w:val="00FC23B8"/>
    <w:rsid w:val="00FC2F0F"/>
    <w:rsid w:val="00FC4B7A"/>
    <w:rsid w:val="00FC6923"/>
    <w:rsid w:val="00FC7052"/>
    <w:rsid w:val="00FC7CEA"/>
    <w:rsid w:val="00FD005F"/>
    <w:rsid w:val="00FD1C6A"/>
    <w:rsid w:val="00FD4A9C"/>
    <w:rsid w:val="00FD4C2C"/>
    <w:rsid w:val="00FD530A"/>
    <w:rsid w:val="00FD6BA7"/>
    <w:rsid w:val="00FE0BBB"/>
    <w:rsid w:val="00FE0CF4"/>
    <w:rsid w:val="00FE36CC"/>
    <w:rsid w:val="00FE4C71"/>
    <w:rsid w:val="00FE6357"/>
    <w:rsid w:val="00FF067A"/>
    <w:rsid w:val="00FF42E8"/>
    <w:rsid w:val="00FF5662"/>
    <w:rsid w:val="00FF59C2"/>
    <w:rsid w:val="00FF5C05"/>
    <w:rsid w:val="00FF5C8C"/>
    <w:rsid w:val="00FF5E3B"/>
    <w:rsid w:val="00FF6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75D"/>
    <w:rPr>
      <w:sz w:val="24"/>
      <w:szCs w:val="24"/>
    </w:rPr>
  </w:style>
  <w:style w:type="paragraph" w:styleId="Titolo2">
    <w:name w:val="heading 2"/>
    <w:basedOn w:val="Normale"/>
    <w:next w:val="Normale"/>
    <w:qFormat/>
    <w:rsid w:val="00C525F4"/>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1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013FA"/>
    <w:rPr>
      <w:color w:val="0000FF"/>
      <w:u w:val="single"/>
    </w:rPr>
  </w:style>
  <w:style w:type="character" w:customStyle="1" w:styleId="IntestazioneCarattere">
    <w:name w:val="Intestazione Carattere"/>
    <w:link w:val="Intestazione"/>
    <w:locked/>
    <w:rsid w:val="002B33A4"/>
    <w:rPr>
      <w:rFonts w:ascii="Book Antiqua" w:eastAsia="Calibri" w:hAnsi="Book Antiqua" w:cs="Book Antiqua"/>
      <w:sz w:val="24"/>
      <w:szCs w:val="24"/>
      <w:lang w:val="it-IT" w:eastAsia="it-IT" w:bidi="ar-SA"/>
    </w:rPr>
  </w:style>
  <w:style w:type="paragraph" w:styleId="Intestazione">
    <w:name w:val="header"/>
    <w:basedOn w:val="Normale"/>
    <w:link w:val="IntestazioneCarattere"/>
    <w:rsid w:val="002B33A4"/>
    <w:pPr>
      <w:tabs>
        <w:tab w:val="center" w:pos="4819"/>
        <w:tab w:val="right" w:pos="9638"/>
      </w:tabs>
    </w:pPr>
    <w:rPr>
      <w:rFonts w:ascii="Book Antiqua" w:eastAsia="Calibri" w:hAnsi="Book Antiqua" w:cs="Book Antiqua"/>
    </w:rPr>
  </w:style>
  <w:style w:type="paragraph" w:customStyle="1" w:styleId="Pa2">
    <w:name w:val="Pa2"/>
    <w:basedOn w:val="Normale"/>
    <w:next w:val="Normale"/>
    <w:rsid w:val="002B33A4"/>
    <w:pPr>
      <w:autoSpaceDE w:val="0"/>
      <w:autoSpaceDN w:val="0"/>
      <w:adjustRightInd w:val="0"/>
      <w:spacing w:line="201" w:lineRule="atLeast"/>
    </w:pPr>
    <w:rPr>
      <w:rFonts w:ascii="Futura Std Light" w:eastAsia="Calibri" w:hAnsi="Futura Std Light"/>
    </w:rPr>
  </w:style>
  <w:style w:type="paragraph" w:styleId="Pidipagina">
    <w:name w:val="footer"/>
    <w:basedOn w:val="Normale"/>
    <w:link w:val="PidipaginaCarattere"/>
    <w:uiPriority w:val="99"/>
    <w:rsid w:val="0099268B"/>
    <w:pPr>
      <w:tabs>
        <w:tab w:val="center" w:pos="4819"/>
        <w:tab w:val="right" w:pos="9638"/>
      </w:tabs>
      <w:overflowPunct w:val="0"/>
      <w:autoSpaceDE w:val="0"/>
      <w:autoSpaceDN w:val="0"/>
      <w:adjustRightInd w:val="0"/>
    </w:pPr>
    <w:rPr>
      <w:rFonts w:ascii="Arial" w:hAnsi="Arial"/>
      <w:sz w:val="22"/>
      <w:szCs w:val="20"/>
    </w:rPr>
  </w:style>
  <w:style w:type="paragraph" w:customStyle="1" w:styleId="CharCharCharChar">
    <w:name w:val="Char Char Char Char"/>
    <w:basedOn w:val="Normale"/>
    <w:rsid w:val="0043454B"/>
    <w:pPr>
      <w:spacing w:after="160" w:line="240" w:lineRule="exact"/>
    </w:pPr>
    <w:rPr>
      <w:rFonts w:ascii="Tahoma" w:hAnsi="Tahoma"/>
      <w:sz w:val="20"/>
      <w:szCs w:val="20"/>
      <w:lang w:val="en-US" w:eastAsia="en-US"/>
    </w:rPr>
  </w:style>
  <w:style w:type="paragraph" w:styleId="Testofumetto">
    <w:name w:val="Balloon Text"/>
    <w:basedOn w:val="Normale"/>
    <w:semiHidden/>
    <w:rsid w:val="008071A1"/>
    <w:pPr>
      <w:overflowPunct w:val="0"/>
      <w:autoSpaceDE w:val="0"/>
      <w:autoSpaceDN w:val="0"/>
      <w:adjustRightInd w:val="0"/>
    </w:pPr>
    <w:rPr>
      <w:rFonts w:ascii="Tahoma" w:hAnsi="Tahoma" w:cs="Tahoma"/>
      <w:sz w:val="16"/>
      <w:szCs w:val="16"/>
    </w:rPr>
  </w:style>
  <w:style w:type="character" w:styleId="Numeropagina">
    <w:name w:val="page number"/>
    <w:basedOn w:val="Carpredefinitoparagrafo"/>
    <w:rsid w:val="002B6397"/>
  </w:style>
  <w:style w:type="character" w:customStyle="1" w:styleId="CarattereCarattere">
    <w:name w:val="Carattere Carattere"/>
    <w:locked/>
    <w:rsid w:val="00C525F4"/>
    <w:rPr>
      <w:rFonts w:ascii="Book Antiqua" w:eastAsia="Calibri" w:hAnsi="Book Antiqua" w:cs="Book Antiqua"/>
      <w:sz w:val="24"/>
      <w:szCs w:val="24"/>
      <w:lang w:val="it-IT" w:eastAsia="it-IT" w:bidi="ar-SA"/>
    </w:rPr>
  </w:style>
  <w:style w:type="paragraph" w:styleId="Paragrafoelenco">
    <w:name w:val="List Paragraph"/>
    <w:aliases w:val="Dot pt,F5 List Paragraph,List Paragraph Char Char Char,Indicator Text,Numbered Para 1,Bullet 1,Bullet Points,List Paragraph2,MAIN CONTENT,Normal numbered,Colorful List - Accent 11,No Spacing1,Issue Action POC,3"/>
    <w:basedOn w:val="Normale"/>
    <w:link w:val="ParagrafoelencoCarattere"/>
    <w:uiPriority w:val="34"/>
    <w:qFormat/>
    <w:rsid w:val="00A13F14"/>
    <w:pPr>
      <w:spacing w:after="200" w:line="276" w:lineRule="auto"/>
      <w:ind w:left="720"/>
      <w:contextualSpacing/>
    </w:pPr>
    <w:rPr>
      <w:rFonts w:ascii="Calibri" w:eastAsia="Calibri" w:hAnsi="Calibri"/>
      <w:sz w:val="22"/>
      <w:szCs w:val="22"/>
      <w:lang w:eastAsia="en-US"/>
    </w:rPr>
  </w:style>
  <w:style w:type="paragraph" w:customStyle="1" w:styleId="Stile">
    <w:name w:val="Stile"/>
    <w:rsid w:val="00692276"/>
    <w:pPr>
      <w:widowControl w:val="0"/>
      <w:autoSpaceDE w:val="0"/>
      <w:autoSpaceDN w:val="0"/>
      <w:adjustRightInd w:val="0"/>
    </w:pPr>
    <w:rPr>
      <w:sz w:val="24"/>
      <w:szCs w:val="24"/>
    </w:rPr>
  </w:style>
  <w:style w:type="paragraph" w:styleId="Revisione">
    <w:name w:val="Revision"/>
    <w:hidden/>
    <w:uiPriority w:val="99"/>
    <w:semiHidden/>
    <w:rsid w:val="00397BB1"/>
    <w:rPr>
      <w:rFonts w:ascii="Arial" w:hAnsi="Arial"/>
      <w:sz w:val="22"/>
    </w:rPr>
  </w:style>
  <w:style w:type="paragraph" w:customStyle="1" w:styleId="Style2">
    <w:name w:val="Style 2"/>
    <w:uiPriority w:val="99"/>
    <w:rsid w:val="009E788B"/>
    <w:pPr>
      <w:widowControl w:val="0"/>
      <w:autoSpaceDE w:val="0"/>
      <w:autoSpaceDN w:val="0"/>
      <w:spacing w:line="266" w:lineRule="auto"/>
      <w:ind w:firstLine="720"/>
      <w:jc w:val="both"/>
    </w:pPr>
    <w:rPr>
      <w:sz w:val="22"/>
      <w:szCs w:val="22"/>
    </w:rPr>
  </w:style>
  <w:style w:type="character" w:customStyle="1" w:styleId="CharacterStyle1">
    <w:name w:val="Character Style 1"/>
    <w:uiPriority w:val="99"/>
    <w:rsid w:val="009E788B"/>
    <w:rPr>
      <w:sz w:val="22"/>
    </w:rPr>
  </w:style>
  <w:style w:type="character" w:styleId="Enfasigrassetto">
    <w:name w:val="Strong"/>
    <w:uiPriority w:val="22"/>
    <w:qFormat/>
    <w:rsid w:val="00512024"/>
    <w:rPr>
      <w:rFonts w:ascii="Times New Roman" w:hAnsi="Times New Roman" w:cs="Times New Roman"/>
      <w:b/>
      <w:bCs/>
    </w:rPr>
  </w:style>
  <w:style w:type="paragraph" w:styleId="NormaleWeb">
    <w:name w:val="Normal (Web)"/>
    <w:basedOn w:val="Normale"/>
    <w:uiPriority w:val="99"/>
    <w:rsid w:val="00512024"/>
    <w:pPr>
      <w:suppressAutoHyphens/>
      <w:spacing w:before="280" w:after="280"/>
    </w:pPr>
    <w:rPr>
      <w:rFonts w:ascii="Verdana" w:hAnsi="Verdana" w:cs="Verdana"/>
      <w:color w:val="284D6D"/>
      <w:sz w:val="17"/>
      <w:szCs w:val="17"/>
      <w:lang w:eastAsia="ar-SA"/>
    </w:rPr>
  </w:style>
  <w:style w:type="character" w:styleId="Rimandocommento">
    <w:name w:val="annotation reference"/>
    <w:uiPriority w:val="99"/>
    <w:semiHidden/>
    <w:unhideWhenUsed/>
    <w:rsid w:val="005D79C8"/>
    <w:rPr>
      <w:sz w:val="16"/>
      <w:szCs w:val="16"/>
    </w:rPr>
  </w:style>
  <w:style w:type="paragraph" w:styleId="Testocommento">
    <w:name w:val="annotation text"/>
    <w:basedOn w:val="Normale"/>
    <w:link w:val="TestocommentoCarattere"/>
    <w:uiPriority w:val="99"/>
    <w:unhideWhenUsed/>
    <w:rsid w:val="005D79C8"/>
    <w:pPr>
      <w:overflowPunct w:val="0"/>
      <w:autoSpaceDE w:val="0"/>
      <w:autoSpaceDN w:val="0"/>
      <w:adjustRightInd w:val="0"/>
    </w:pPr>
    <w:rPr>
      <w:rFonts w:ascii="Arial" w:hAnsi="Arial"/>
      <w:sz w:val="20"/>
      <w:szCs w:val="20"/>
    </w:rPr>
  </w:style>
  <w:style w:type="character" w:customStyle="1" w:styleId="TestocommentoCarattere">
    <w:name w:val="Testo commento Carattere"/>
    <w:link w:val="Testocommento"/>
    <w:uiPriority w:val="99"/>
    <w:rsid w:val="005D79C8"/>
    <w:rPr>
      <w:rFonts w:ascii="Arial" w:hAnsi="Arial"/>
    </w:rPr>
  </w:style>
  <w:style w:type="paragraph" w:styleId="Soggettocommento">
    <w:name w:val="annotation subject"/>
    <w:basedOn w:val="Testocommento"/>
    <w:next w:val="Testocommento"/>
    <w:link w:val="SoggettocommentoCarattere"/>
    <w:semiHidden/>
    <w:unhideWhenUsed/>
    <w:rsid w:val="005D79C8"/>
    <w:rPr>
      <w:b/>
      <w:bCs/>
    </w:rPr>
  </w:style>
  <w:style w:type="character" w:customStyle="1" w:styleId="SoggettocommentoCarattere">
    <w:name w:val="Soggetto commento Carattere"/>
    <w:link w:val="Soggettocommento"/>
    <w:semiHidden/>
    <w:rsid w:val="005D79C8"/>
    <w:rPr>
      <w:rFonts w:ascii="Arial" w:hAnsi="Arial"/>
      <w:b/>
      <w:bCs/>
    </w:rPr>
  </w:style>
  <w:style w:type="paragraph" w:customStyle="1" w:styleId="ListParagraph1">
    <w:name w:val="List Paragraph1"/>
    <w:basedOn w:val="Normale"/>
    <w:rsid w:val="00205CCF"/>
    <w:pPr>
      <w:spacing w:after="200" w:line="276" w:lineRule="auto"/>
      <w:ind w:left="720"/>
      <w:contextualSpacing/>
    </w:pPr>
    <w:rPr>
      <w:rFonts w:ascii="Calibri" w:hAnsi="Calibri"/>
      <w:sz w:val="22"/>
      <w:szCs w:val="22"/>
      <w:lang w:eastAsia="en-US"/>
    </w:rPr>
  </w:style>
  <w:style w:type="paragraph" w:customStyle="1" w:styleId="grassetto">
    <w:name w:val="grassetto"/>
    <w:basedOn w:val="Normale"/>
    <w:rsid w:val="00BD25BA"/>
    <w:pPr>
      <w:spacing w:before="100" w:beforeAutospacing="1" w:after="100" w:afterAutospacing="1"/>
    </w:pPr>
  </w:style>
  <w:style w:type="character" w:customStyle="1" w:styleId="apple-converted-space">
    <w:name w:val="apple-converted-space"/>
    <w:basedOn w:val="Carpredefinitoparagrafo"/>
    <w:rsid w:val="00BD25BA"/>
  </w:style>
  <w:style w:type="character" w:customStyle="1" w:styleId="riferimento">
    <w:name w:val="riferimento"/>
    <w:basedOn w:val="Carpredefinitoparagrafo"/>
    <w:rsid w:val="00BD25BA"/>
  </w:style>
  <w:style w:type="character" w:customStyle="1" w:styleId="PidipaginaCarattere">
    <w:name w:val="Piè di pagina Carattere"/>
    <w:link w:val="Pidipagina"/>
    <w:uiPriority w:val="99"/>
    <w:rsid w:val="000C0076"/>
    <w:rPr>
      <w:rFonts w:ascii="Arial" w:hAnsi="Arial"/>
      <w:sz w:val="22"/>
    </w:rPr>
  </w:style>
  <w:style w:type="paragraph" w:customStyle="1" w:styleId="Default">
    <w:name w:val="Default"/>
    <w:rsid w:val="002E2BA5"/>
    <w:pPr>
      <w:autoSpaceDE w:val="0"/>
      <w:autoSpaceDN w:val="0"/>
      <w:adjustRightInd w:val="0"/>
    </w:pPr>
    <w:rPr>
      <w:color w:val="000000"/>
      <w:sz w:val="24"/>
      <w:szCs w:val="24"/>
    </w:rPr>
  </w:style>
  <w:style w:type="paragraph" w:styleId="PreformattatoHTML">
    <w:name w:val="HTML Preformatted"/>
    <w:basedOn w:val="Normale"/>
    <w:link w:val="PreformattatoHTMLCarattere"/>
    <w:unhideWhenUsed/>
    <w:rsid w:val="00B07A98"/>
    <w:pPr>
      <w:overflowPunct w:val="0"/>
      <w:autoSpaceDE w:val="0"/>
      <w:autoSpaceDN w:val="0"/>
      <w:adjustRightInd w:val="0"/>
    </w:pPr>
    <w:rPr>
      <w:rFonts w:ascii="Consolas" w:hAnsi="Consolas"/>
      <w:sz w:val="20"/>
      <w:szCs w:val="20"/>
    </w:rPr>
  </w:style>
  <w:style w:type="character" w:customStyle="1" w:styleId="PreformattatoHTMLCarattere">
    <w:name w:val="Preformattato HTML Carattere"/>
    <w:basedOn w:val="Carpredefinitoparagrafo"/>
    <w:link w:val="PreformattatoHTML"/>
    <w:rsid w:val="00B07A98"/>
    <w:rPr>
      <w:rFonts w:ascii="Consolas" w:hAnsi="Consolas"/>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857643"/>
    <w:rPr>
      <w:rFonts w:ascii="Calibri" w:eastAsia="Calibri" w:hAnsi="Calibri"/>
      <w:sz w:val="22"/>
      <w:szCs w:val="22"/>
      <w:lang w:eastAsia="en-US"/>
    </w:rPr>
  </w:style>
  <w:style w:type="paragraph" w:styleId="Nessunaspaziatura">
    <w:name w:val="No Spacing"/>
    <w:uiPriority w:val="1"/>
    <w:qFormat/>
    <w:rsid w:val="00942960"/>
    <w:rPr>
      <w:rFonts w:asciiTheme="minorHAnsi" w:eastAsiaTheme="minorHAnsi" w:hAnsiTheme="minorHAnsi" w:cstheme="minorBidi"/>
      <w:sz w:val="22"/>
      <w:szCs w:val="22"/>
      <w:lang w:eastAsia="en-US"/>
    </w:rPr>
  </w:style>
  <w:style w:type="paragraph" w:customStyle="1" w:styleId="provvambito">
    <w:name w:val="provv_ambito"/>
    <w:basedOn w:val="Normale"/>
    <w:rsid w:val="00FB6BCC"/>
    <w:pPr>
      <w:spacing w:before="100" w:beforeAutospacing="1" w:after="100" w:afterAutospacing="1"/>
    </w:pPr>
  </w:style>
  <w:style w:type="character" w:customStyle="1" w:styleId="provvnumart">
    <w:name w:val="provv_numart"/>
    <w:basedOn w:val="Carpredefinitoparagrafo"/>
    <w:rsid w:val="00FB6BCC"/>
  </w:style>
  <w:style w:type="character" w:customStyle="1" w:styleId="provvrubrica">
    <w:name w:val="provv_rubrica"/>
    <w:basedOn w:val="Carpredefinitoparagrafo"/>
    <w:rsid w:val="00FB6BCC"/>
  </w:style>
  <w:style w:type="paragraph" w:customStyle="1" w:styleId="provvr0">
    <w:name w:val="provv_r0"/>
    <w:basedOn w:val="Normale"/>
    <w:rsid w:val="00FB6BCC"/>
    <w:pPr>
      <w:spacing w:before="100" w:beforeAutospacing="1" w:after="100" w:afterAutospacing="1"/>
    </w:pPr>
  </w:style>
  <w:style w:type="character" w:customStyle="1" w:styleId="provvnumcomma">
    <w:name w:val="provv_numcomma"/>
    <w:basedOn w:val="Carpredefinitoparagrafo"/>
    <w:rsid w:val="00FB6BCC"/>
  </w:style>
  <w:style w:type="character" w:customStyle="1" w:styleId="linkneltesto">
    <w:name w:val="link_nel_testo"/>
    <w:basedOn w:val="Carpredefinitoparagrafo"/>
    <w:rsid w:val="00FB6BCC"/>
  </w:style>
  <w:style w:type="character" w:customStyle="1" w:styleId="estremosel">
    <w:name w:val="estremosel"/>
    <w:basedOn w:val="Carpredefinitoparagrafo"/>
    <w:rsid w:val="00AD3D78"/>
  </w:style>
  <w:style w:type="character" w:styleId="Enfasicorsivo">
    <w:name w:val="Emphasis"/>
    <w:basedOn w:val="Carpredefinitoparagrafo"/>
    <w:uiPriority w:val="20"/>
    <w:qFormat/>
    <w:rsid w:val="00926B19"/>
    <w:rPr>
      <w:i/>
      <w:iCs/>
    </w:rPr>
  </w:style>
  <w:style w:type="character" w:styleId="Enfasidelicata">
    <w:name w:val="Subtle Emphasis"/>
    <w:basedOn w:val="Carpredefinitoparagrafo"/>
    <w:uiPriority w:val="19"/>
    <w:qFormat/>
    <w:rsid w:val="00D008BA"/>
    <w:rPr>
      <w:i/>
      <w:iCs/>
      <w:color w:val="808080" w:themeColor="text1" w:themeTint="7F"/>
    </w:rPr>
  </w:style>
  <w:style w:type="character" w:customStyle="1" w:styleId="Menzionenonrisolta1">
    <w:name w:val="Menzione non risolta1"/>
    <w:basedOn w:val="Carpredefinitoparagrafo"/>
    <w:uiPriority w:val="99"/>
    <w:semiHidden/>
    <w:unhideWhenUsed/>
    <w:rsid w:val="00602C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75D"/>
    <w:rPr>
      <w:sz w:val="24"/>
      <w:szCs w:val="24"/>
    </w:rPr>
  </w:style>
  <w:style w:type="paragraph" w:styleId="Titolo2">
    <w:name w:val="heading 2"/>
    <w:basedOn w:val="Normale"/>
    <w:next w:val="Normale"/>
    <w:qFormat/>
    <w:rsid w:val="00C525F4"/>
    <w:pPr>
      <w:keepNext/>
      <w:overflowPunct w:val="0"/>
      <w:autoSpaceDE w:val="0"/>
      <w:autoSpaceDN w:val="0"/>
      <w:adjustRightInd w:val="0"/>
      <w:spacing w:line="340" w:lineRule="exact"/>
      <w:jc w:val="center"/>
      <w:outlineLvl w:val="1"/>
    </w:pPr>
    <w:rPr>
      <w:rFonts w:ascii="English111 Adagio BT" w:hAnsi="English111 Adagio BT"/>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1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013FA"/>
    <w:rPr>
      <w:color w:val="0000FF"/>
      <w:u w:val="single"/>
    </w:rPr>
  </w:style>
  <w:style w:type="character" w:customStyle="1" w:styleId="IntestazioneCarattere">
    <w:name w:val="Intestazione Carattere"/>
    <w:link w:val="Intestazione"/>
    <w:locked/>
    <w:rsid w:val="002B33A4"/>
    <w:rPr>
      <w:rFonts w:ascii="Book Antiqua" w:eastAsia="Calibri" w:hAnsi="Book Antiqua" w:cs="Book Antiqua"/>
      <w:sz w:val="24"/>
      <w:szCs w:val="24"/>
      <w:lang w:val="it-IT" w:eastAsia="it-IT" w:bidi="ar-SA"/>
    </w:rPr>
  </w:style>
  <w:style w:type="paragraph" w:styleId="Intestazione">
    <w:name w:val="header"/>
    <w:basedOn w:val="Normale"/>
    <w:link w:val="IntestazioneCarattere"/>
    <w:rsid w:val="002B33A4"/>
    <w:pPr>
      <w:tabs>
        <w:tab w:val="center" w:pos="4819"/>
        <w:tab w:val="right" w:pos="9638"/>
      </w:tabs>
    </w:pPr>
    <w:rPr>
      <w:rFonts w:ascii="Book Antiqua" w:eastAsia="Calibri" w:hAnsi="Book Antiqua" w:cs="Book Antiqua"/>
    </w:rPr>
  </w:style>
  <w:style w:type="paragraph" w:customStyle="1" w:styleId="Pa2">
    <w:name w:val="Pa2"/>
    <w:basedOn w:val="Normale"/>
    <w:next w:val="Normale"/>
    <w:rsid w:val="002B33A4"/>
    <w:pPr>
      <w:autoSpaceDE w:val="0"/>
      <w:autoSpaceDN w:val="0"/>
      <w:adjustRightInd w:val="0"/>
      <w:spacing w:line="201" w:lineRule="atLeast"/>
    </w:pPr>
    <w:rPr>
      <w:rFonts w:ascii="Futura Std Light" w:eastAsia="Calibri" w:hAnsi="Futura Std Light"/>
    </w:rPr>
  </w:style>
  <w:style w:type="paragraph" w:styleId="Pidipagina">
    <w:name w:val="footer"/>
    <w:basedOn w:val="Normale"/>
    <w:link w:val="PidipaginaCarattere"/>
    <w:uiPriority w:val="99"/>
    <w:rsid w:val="0099268B"/>
    <w:pPr>
      <w:tabs>
        <w:tab w:val="center" w:pos="4819"/>
        <w:tab w:val="right" w:pos="9638"/>
      </w:tabs>
      <w:overflowPunct w:val="0"/>
      <w:autoSpaceDE w:val="0"/>
      <w:autoSpaceDN w:val="0"/>
      <w:adjustRightInd w:val="0"/>
    </w:pPr>
    <w:rPr>
      <w:rFonts w:ascii="Arial" w:hAnsi="Arial"/>
      <w:sz w:val="22"/>
      <w:szCs w:val="20"/>
    </w:rPr>
  </w:style>
  <w:style w:type="paragraph" w:customStyle="1" w:styleId="CharCharCharChar">
    <w:name w:val="Char Char Char Char"/>
    <w:basedOn w:val="Normale"/>
    <w:rsid w:val="0043454B"/>
    <w:pPr>
      <w:spacing w:after="160" w:line="240" w:lineRule="exact"/>
    </w:pPr>
    <w:rPr>
      <w:rFonts w:ascii="Tahoma" w:hAnsi="Tahoma"/>
      <w:sz w:val="20"/>
      <w:szCs w:val="20"/>
      <w:lang w:val="en-US" w:eastAsia="en-US"/>
    </w:rPr>
  </w:style>
  <w:style w:type="paragraph" w:styleId="Testofumetto">
    <w:name w:val="Balloon Text"/>
    <w:basedOn w:val="Normale"/>
    <w:semiHidden/>
    <w:rsid w:val="008071A1"/>
    <w:pPr>
      <w:overflowPunct w:val="0"/>
      <w:autoSpaceDE w:val="0"/>
      <w:autoSpaceDN w:val="0"/>
      <w:adjustRightInd w:val="0"/>
    </w:pPr>
    <w:rPr>
      <w:rFonts w:ascii="Tahoma" w:hAnsi="Tahoma" w:cs="Tahoma"/>
      <w:sz w:val="16"/>
      <w:szCs w:val="16"/>
    </w:rPr>
  </w:style>
  <w:style w:type="character" w:styleId="Numeropagina">
    <w:name w:val="page number"/>
    <w:basedOn w:val="Carpredefinitoparagrafo"/>
    <w:rsid w:val="002B6397"/>
  </w:style>
  <w:style w:type="character" w:customStyle="1" w:styleId="CarattereCarattere">
    <w:name w:val="Carattere Carattere"/>
    <w:locked/>
    <w:rsid w:val="00C525F4"/>
    <w:rPr>
      <w:rFonts w:ascii="Book Antiqua" w:eastAsia="Calibri" w:hAnsi="Book Antiqua" w:cs="Book Antiqua"/>
      <w:sz w:val="24"/>
      <w:szCs w:val="24"/>
      <w:lang w:val="it-IT" w:eastAsia="it-IT" w:bidi="ar-SA"/>
    </w:rPr>
  </w:style>
  <w:style w:type="paragraph" w:styleId="Paragrafoelenco">
    <w:name w:val="List Paragraph"/>
    <w:aliases w:val="Dot pt,F5 List Paragraph,List Paragraph Char Char Char,Indicator Text,Numbered Para 1,Bullet 1,Bullet Points,List Paragraph2,MAIN CONTENT,Normal numbered,Colorful List - Accent 11,No Spacing1,Issue Action POC,3"/>
    <w:basedOn w:val="Normale"/>
    <w:link w:val="ParagrafoelencoCarattere"/>
    <w:uiPriority w:val="34"/>
    <w:qFormat/>
    <w:rsid w:val="00A13F14"/>
    <w:pPr>
      <w:spacing w:after="200" w:line="276" w:lineRule="auto"/>
      <w:ind w:left="720"/>
      <w:contextualSpacing/>
    </w:pPr>
    <w:rPr>
      <w:rFonts w:ascii="Calibri" w:eastAsia="Calibri" w:hAnsi="Calibri"/>
      <w:sz w:val="22"/>
      <w:szCs w:val="22"/>
      <w:lang w:eastAsia="en-US"/>
    </w:rPr>
  </w:style>
  <w:style w:type="paragraph" w:customStyle="1" w:styleId="Stile">
    <w:name w:val="Stile"/>
    <w:rsid w:val="00692276"/>
    <w:pPr>
      <w:widowControl w:val="0"/>
      <w:autoSpaceDE w:val="0"/>
      <w:autoSpaceDN w:val="0"/>
      <w:adjustRightInd w:val="0"/>
    </w:pPr>
    <w:rPr>
      <w:sz w:val="24"/>
      <w:szCs w:val="24"/>
    </w:rPr>
  </w:style>
  <w:style w:type="paragraph" w:styleId="Revisione">
    <w:name w:val="Revision"/>
    <w:hidden/>
    <w:uiPriority w:val="99"/>
    <w:semiHidden/>
    <w:rsid w:val="00397BB1"/>
    <w:rPr>
      <w:rFonts w:ascii="Arial" w:hAnsi="Arial"/>
      <w:sz w:val="22"/>
    </w:rPr>
  </w:style>
  <w:style w:type="paragraph" w:customStyle="1" w:styleId="Style2">
    <w:name w:val="Style 2"/>
    <w:uiPriority w:val="99"/>
    <w:rsid w:val="009E788B"/>
    <w:pPr>
      <w:widowControl w:val="0"/>
      <w:autoSpaceDE w:val="0"/>
      <w:autoSpaceDN w:val="0"/>
      <w:spacing w:line="266" w:lineRule="auto"/>
      <w:ind w:firstLine="720"/>
      <w:jc w:val="both"/>
    </w:pPr>
    <w:rPr>
      <w:sz w:val="22"/>
      <w:szCs w:val="22"/>
    </w:rPr>
  </w:style>
  <w:style w:type="character" w:customStyle="1" w:styleId="CharacterStyle1">
    <w:name w:val="Character Style 1"/>
    <w:uiPriority w:val="99"/>
    <w:rsid w:val="009E788B"/>
    <w:rPr>
      <w:sz w:val="22"/>
    </w:rPr>
  </w:style>
  <w:style w:type="character" w:styleId="Enfasigrassetto">
    <w:name w:val="Strong"/>
    <w:uiPriority w:val="22"/>
    <w:qFormat/>
    <w:rsid w:val="00512024"/>
    <w:rPr>
      <w:rFonts w:ascii="Times New Roman" w:hAnsi="Times New Roman" w:cs="Times New Roman"/>
      <w:b/>
      <w:bCs/>
    </w:rPr>
  </w:style>
  <w:style w:type="paragraph" w:styleId="NormaleWeb">
    <w:name w:val="Normal (Web)"/>
    <w:basedOn w:val="Normale"/>
    <w:uiPriority w:val="99"/>
    <w:rsid w:val="00512024"/>
    <w:pPr>
      <w:suppressAutoHyphens/>
      <w:spacing w:before="280" w:after="280"/>
    </w:pPr>
    <w:rPr>
      <w:rFonts w:ascii="Verdana" w:hAnsi="Verdana" w:cs="Verdana"/>
      <w:color w:val="284D6D"/>
      <w:sz w:val="17"/>
      <w:szCs w:val="17"/>
      <w:lang w:eastAsia="ar-SA"/>
    </w:rPr>
  </w:style>
  <w:style w:type="character" w:styleId="Rimandocommento">
    <w:name w:val="annotation reference"/>
    <w:uiPriority w:val="99"/>
    <w:semiHidden/>
    <w:unhideWhenUsed/>
    <w:rsid w:val="005D79C8"/>
    <w:rPr>
      <w:sz w:val="16"/>
      <w:szCs w:val="16"/>
    </w:rPr>
  </w:style>
  <w:style w:type="paragraph" w:styleId="Testocommento">
    <w:name w:val="annotation text"/>
    <w:basedOn w:val="Normale"/>
    <w:link w:val="TestocommentoCarattere"/>
    <w:uiPriority w:val="99"/>
    <w:unhideWhenUsed/>
    <w:rsid w:val="005D79C8"/>
    <w:pPr>
      <w:overflowPunct w:val="0"/>
      <w:autoSpaceDE w:val="0"/>
      <w:autoSpaceDN w:val="0"/>
      <w:adjustRightInd w:val="0"/>
    </w:pPr>
    <w:rPr>
      <w:rFonts w:ascii="Arial" w:hAnsi="Arial"/>
      <w:sz w:val="20"/>
      <w:szCs w:val="20"/>
    </w:rPr>
  </w:style>
  <w:style w:type="character" w:customStyle="1" w:styleId="TestocommentoCarattere">
    <w:name w:val="Testo commento Carattere"/>
    <w:link w:val="Testocommento"/>
    <w:uiPriority w:val="99"/>
    <w:rsid w:val="005D79C8"/>
    <w:rPr>
      <w:rFonts w:ascii="Arial" w:hAnsi="Arial"/>
    </w:rPr>
  </w:style>
  <w:style w:type="paragraph" w:styleId="Soggettocommento">
    <w:name w:val="annotation subject"/>
    <w:basedOn w:val="Testocommento"/>
    <w:next w:val="Testocommento"/>
    <w:link w:val="SoggettocommentoCarattere"/>
    <w:semiHidden/>
    <w:unhideWhenUsed/>
    <w:rsid w:val="005D79C8"/>
    <w:rPr>
      <w:b/>
      <w:bCs/>
    </w:rPr>
  </w:style>
  <w:style w:type="character" w:customStyle="1" w:styleId="SoggettocommentoCarattere">
    <w:name w:val="Soggetto commento Carattere"/>
    <w:link w:val="Soggettocommento"/>
    <w:semiHidden/>
    <w:rsid w:val="005D79C8"/>
    <w:rPr>
      <w:rFonts w:ascii="Arial" w:hAnsi="Arial"/>
      <w:b/>
      <w:bCs/>
    </w:rPr>
  </w:style>
  <w:style w:type="paragraph" w:customStyle="1" w:styleId="ListParagraph1">
    <w:name w:val="List Paragraph1"/>
    <w:basedOn w:val="Normale"/>
    <w:rsid w:val="00205CCF"/>
    <w:pPr>
      <w:spacing w:after="200" w:line="276" w:lineRule="auto"/>
      <w:ind w:left="720"/>
      <w:contextualSpacing/>
    </w:pPr>
    <w:rPr>
      <w:rFonts w:ascii="Calibri" w:hAnsi="Calibri"/>
      <w:sz w:val="22"/>
      <w:szCs w:val="22"/>
      <w:lang w:eastAsia="en-US"/>
    </w:rPr>
  </w:style>
  <w:style w:type="paragraph" w:customStyle="1" w:styleId="grassetto">
    <w:name w:val="grassetto"/>
    <w:basedOn w:val="Normale"/>
    <w:rsid w:val="00BD25BA"/>
    <w:pPr>
      <w:spacing w:before="100" w:beforeAutospacing="1" w:after="100" w:afterAutospacing="1"/>
    </w:pPr>
  </w:style>
  <w:style w:type="character" w:customStyle="1" w:styleId="apple-converted-space">
    <w:name w:val="apple-converted-space"/>
    <w:basedOn w:val="Carpredefinitoparagrafo"/>
    <w:rsid w:val="00BD25BA"/>
  </w:style>
  <w:style w:type="character" w:customStyle="1" w:styleId="riferimento">
    <w:name w:val="riferimento"/>
    <w:basedOn w:val="Carpredefinitoparagrafo"/>
    <w:rsid w:val="00BD25BA"/>
  </w:style>
  <w:style w:type="character" w:customStyle="1" w:styleId="PidipaginaCarattere">
    <w:name w:val="Piè di pagina Carattere"/>
    <w:link w:val="Pidipagina"/>
    <w:uiPriority w:val="99"/>
    <w:rsid w:val="000C0076"/>
    <w:rPr>
      <w:rFonts w:ascii="Arial" w:hAnsi="Arial"/>
      <w:sz w:val="22"/>
    </w:rPr>
  </w:style>
  <w:style w:type="paragraph" w:customStyle="1" w:styleId="Default">
    <w:name w:val="Default"/>
    <w:rsid w:val="002E2BA5"/>
    <w:pPr>
      <w:autoSpaceDE w:val="0"/>
      <w:autoSpaceDN w:val="0"/>
      <w:adjustRightInd w:val="0"/>
    </w:pPr>
    <w:rPr>
      <w:color w:val="000000"/>
      <w:sz w:val="24"/>
      <w:szCs w:val="24"/>
    </w:rPr>
  </w:style>
  <w:style w:type="paragraph" w:styleId="PreformattatoHTML">
    <w:name w:val="HTML Preformatted"/>
    <w:basedOn w:val="Normale"/>
    <w:link w:val="PreformattatoHTMLCarattere"/>
    <w:unhideWhenUsed/>
    <w:rsid w:val="00B07A98"/>
    <w:pPr>
      <w:overflowPunct w:val="0"/>
      <w:autoSpaceDE w:val="0"/>
      <w:autoSpaceDN w:val="0"/>
      <w:adjustRightInd w:val="0"/>
    </w:pPr>
    <w:rPr>
      <w:rFonts w:ascii="Consolas" w:hAnsi="Consolas"/>
      <w:sz w:val="20"/>
      <w:szCs w:val="20"/>
    </w:rPr>
  </w:style>
  <w:style w:type="character" w:customStyle="1" w:styleId="PreformattatoHTMLCarattere">
    <w:name w:val="Preformattato HTML Carattere"/>
    <w:basedOn w:val="Carpredefinitoparagrafo"/>
    <w:link w:val="PreformattatoHTML"/>
    <w:rsid w:val="00B07A98"/>
    <w:rPr>
      <w:rFonts w:ascii="Consolas" w:hAnsi="Consolas"/>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857643"/>
    <w:rPr>
      <w:rFonts w:ascii="Calibri" w:eastAsia="Calibri" w:hAnsi="Calibri"/>
      <w:sz w:val="22"/>
      <w:szCs w:val="22"/>
      <w:lang w:eastAsia="en-US"/>
    </w:rPr>
  </w:style>
  <w:style w:type="paragraph" w:styleId="Nessunaspaziatura">
    <w:name w:val="No Spacing"/>
    <w:uiPriority w:val="1"/>
    <w:qFormat/>
    <w:rsid w:val="00942960"/>
    <w:rPr>
      <w:rFonts w:asciiTheme="minorHAnsi" w:eastAsiaTheme="minorHAnsi" w:hAnsiTheme="minorHAnsi" w:cstheme="minorBidi"/>
      <w:sz w:val="22"/>
      <w:szCs w:val="22"/>
      <w:lang w:eastAsia="en-US"/>
    </w:rPr>
  </w:style>
  <w:style w:type="paragraph" w:customStyle="1" w:styleId="provvambito">
    <w:name w:val="provv_ambito"/>
    <w:basedOn w:val="Normale"/>
    <w:rsid w:val="00FB6BCC"/>
    <w:pPr>
      <w:spacing w:before="100" w:beforeAutospacing="1" w:after="100" w:afterAutospacing="1"/>
    </w:pPr>
  </w:style>
  <w:style w:type="character" w:customStyle="1" w:styleId="provvnumart">
    <w:name w:val="provv_numart"/>
    <w:basedOn w:val="Carpredefinitoparagrafo"/>
    <w:rsid w:val="00FB6BCC"/>
  </w:style>
  <w:style w:type="character" w:customStyle="1" w:styleId="provvrubrica">
    <w:name w:val="provv_rubrica"/>
    <w:basedOn w:val="Carpredefinitoparagrafo"/>
    <w:rsid w:val="00FB6BCC"/>
  </w:style>
  <w:style w:type="paragraph" w:customStyle="1" w:styleId="provvr0">
    <w:name w:val="provv_r0"/>
    <w:basedOn w:val="Normale"/>
    <w:rsid w:val="00FB6BCC"/>
    <w:pPr>
      <w:spacing w:before="100" w:beforeAutospacing="1" w:after="100" w:afterAutospacing="1"/>
    </w:pPr>
  </w:style>
  <w:style w:type="character" w:customStyle="1" w:styleId="provvnumcomma">
    <w:name w:val="provv_numcomma"/>
    <w:basedOn w:val="Carpredefinitoparagrafo"/>
    <w:rsid w:val="00FB6BCC"/>
  </w:style>
  <w:style w:type="character" w:customStyle="1" w:styleId="linkneltesto">
    <w:name w:val="link_nel_testo"/>
    <w:basedOn w:val="Carpredefinitoparagrafo"/>
    <w:rsid w:val="00FB6BCC"/>
  </w:style>
  <w:style w:type="character" w:customStyle="1" w:styleId="estremosel">
    <w:name w:val="estremosel"/>
    <w:basedOn w:val="Carpredefinitoparagrafo"/>
    <w:rsid w:val="00AD3D78"/>
  </w:style>
  <w:style w:type="character" w:styleId="Enfasicorsivo">
    <w:name w:val="Emphasis"/>
    <w:basedOn w:val="Carpredefinitoparagrafo"/>
    <w:uiPriority w:val="20"/>
    <w:qFormat/>
    <w:rsid w:val="00926B19"/>
    <w:rPr>
      <w:i/>
      <w:iCs/>
    </w:rPr>
  </w:style>
  <w:style w:type="character" w:styleId="Enfasidelicata">
    <w:name w:val="Subtle Emphasis"/>
    <w:basedOn w:val="Carpredefinitoparagrafo"/>
    <w:uiPriority w:val="19"/>
    <w:qFormat/>
    <w:rsid w:val="00D008BA"/>
    <w:rPr>
      <w:i/>
      <w:iCs/>
      <w:color w:val="808080" w:themeColor="text1" w:themeTint="7F"/>
    </w:rPr>
  </w:style>
  <w:style w:type="character" w:customStyle="1" w:styleId="Menzionenonrisolta1">
    <w:name w:val="Menzione non risolta1"/>
    <w:basedOn w:val="Carpredefinitoparagrafo"/>
    <w:uiPriority w:val="99"/>
    <w:semiHidden/>
    <w:unhideWhenUsed/>
    <w:rsid w:val="0060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241">
      <w:bodyDiv w:val="1"/>
      <w:marLeft w:val="0"/>
      <w:marRight w:val="0"/>
      <w:marTop w:val="0"/>
      <w:marBottom w:val="0"/>
      <w:divBdr>
        <w:top w:val="none" w:sz="0" w:space="0" w:color="auto"/>
        <w:left w:val="none" w:sz="0" w:space="0" w:color="auto"/>
        <w:bottom w:val="none" w:sz="0" w:space="0" w:color="auto"/>
        <w:right w:val="none" w:sz="0" w:space="0" w:color="auto"/>
      </w:divBdr>
    </w:div>
    <w:div w:id="121264904">
      <w:bodyDiv w:val="1"/>
      <w:marLeft w:val="0"/>
      <w:marRight w:val="0"/>
      <w:marTop w:val="0"/>
      <w:marBottom w:val="0"/>
      <w:divBdr>
        <w:top w:val="none" w:sz="0" w:space="0" w:color="auto"/>
        <w:left w:val="none" w:sz="0" w:space="0" w:color="auto"/>
        <w:bottom w:val="none" w:sz="0" w:space="0" w:color="auto"/>
        <w:right w:val="none" w:sz="0" w:space="0" w:color="auto"/>
      </w:divBdr>
    </w:div>
    <w:div w:id="154952118">
      <w:bodyDiv w:val="1"/>
      <w:marLeft w:val="0"/>
      <w:marRight w:val="0"/>
      <w:marTop w:val="0"/>
      <w:marBottom w:val="0"/>
      <w:divBdr>
        <w:top w:val="none" w:sz="0" w:space="0" w:color="auto"/>
        <w:left w:val="none" w:sz="0" w:space="0" w:color="auto"/>
        <w:bottom w:val="none" w:sz="0" w:space="0" w:color="auto"/>
        <w:right w:val="none" w:sz="0" w:space="0" w:color="auto"/>
      </w:divBdr>
    </w:div>
    <w:div w:id="298190589">
      <w:bodyDiv w:val="1"/>
      <w:marLeft w:val="0"/>
      <w:marRight w:val="0"/>
      <w:marTop w:val="0"/>
      <w:marBottom w:val="0"/>
      <w:divBdr>
        <w:top w:val="none" w:sz="0" w:space="0" w:color="auto"/>
        <w:left w:val="none" w:sz="0" w:space="0" w:color="auto"/>
        <w:bottom w:val="none" w:sz="0" w:space="0" w:color="auto"/>
        <w:right w:val="none" w:sz="0" w:space="0" w:color="auto"/>
      </w:divBdr>
    </w:div>
    <w:div w:id="452017292">
      <w:bodyDiv w:val="1"/>
      <w:marLeft w:val="0"/>
      <w:marRight w:val="0"/>
      <w:marTop w:val="0"/>
      <w:marBottom w:val="0"/>
      <w:divBdr>
        <w:top w:val="none" w:sz="0" w:space="0" w:color="auto"/>
        <w:left w:val="none" w:sz="0" w:space="0" w:color="auto"/>
        <w:bottom w:val="none" w:sz="0" w:space="0" w:color="auto"/>
        <w:right w:val="none" w:sz="0" w:space="0" w:color="auto"/>
      </w:divBdr>
    </w:div>
    <w:div w:id="488057027">
      <w:bodyDiv w:val="1"/>
      <w:marLeft w:val="0"/>
      <w:marRight w:val="0"/>
      <w:marTop w:val="0"/>
      <w:marBottom w:val="0"/>
      <w:divBdr>
        <w:top w:val="none" w:sz="0" w:space="0" w:color="auto"/>
        <w:left w:val="none" w:sz="0" w:space="0" w:color="auto"/>
        <w:bottom w:val="none" w:sz="0" w:space="0" w:color="auto"/>
        <w:right w:val="none" w:sz="0" w:space="0" w:color="auto"/>
      </w:divBdr>
    </w:div>
    <w:div w:id="639463745">
      <w:bodyDiv w:val="1"/>
      <w:marLeft w:val="0"/>
      <w:marRight w:val="0"/>
      <w:marTop w:val="0"/>
      <w:marBottom w:val="0"/>
      <w:divBdr>
        <w:top w:val="none" w:sz="0" w:space="0" w:color="auto"/>
        <w:left w:val="none" w:sz="0" w:space="0" w:color="auto"/>
        <w:bottom w:val="none" w:sz="0" w:space="0" w:color="auto"/>
        <w:right w:val="none" w:sz="0" w:space="0" w:color="auto"/>
      </w:divBdr>
    </w:div>
    <w:div w:id="703139479">
      <w:bodyDiv w:val="1"/>
      <w:marLeft w:val="0"/>
      <w:marRight w:val="0"/>
      <w:marTop w:val="0"/>
      <w:marBottom w:val="0"/>
      <w:divBdr>
        <w:top w:val="none" w:sz="0" w:space="0" w:color="auto"/>
        <w:left w:val="none" w:sz="0" w:space="0" w:color="auto"/>
        <w:bottom w:val="none" w:sz="0" w:space="0" w:color="auto"/>
        <w:right w:val="none" w:sz="0" w:space="0" w:color="auto"/>
      </w:divBdr>
    </w:div>
    <w:div w:id="932668395">
      <w:bodyDiv w:val="1"/>
      <w:marLeft w:val="0"/>
      <w:marRight w:val="0"/>
      <w:marTop w:val="0"/>
      <w:marBottom w:val="0"/>
      <w:divBdr>
        <w:top w:val="none" w:sz="0" w:space="0" w:color="auto"/>
        <w:left w:val="none" w:sz="0" w:space="0" w:color="auto"/>
        <w:bottom w:val="none" w:sz="0" w:space="0" w:color="auto"/>
        <w:right w:val="none" w:sz="0" w:space="0" w:color="auto"/>
      </w:divBdr>
    </w:div>
    <w:div w:id="1034158219">
      <w:bodyDiv w:val="1"/>
      <w:marLeft w:val="0"/>
      <w:marRight w:val="0"/>
      <w:marTop w:val="0"/>
      <w:marBottom w:val="0"/>
      <w:divBdr>
        <w:top w:val="none" w:sz="0" w:space="0" w:color="auto"/>
        <w:left w:val="none" w:sz="0" w:space="0" w:color="auto"/>
        <w:bottom w:val="none" w:sz="0" w:space="0" w:color="auto"/>
        <w:right w:val="none" w:sz="0" w:space="0" w:color="auto"/>
      </w:divBdr>
    </w:div>
    <w:div w:id="1116366368">
      <w:bodyDiv w:val="1"/>
      <w:marLeft w:val="0"/>
      <w:marRight w:val="0"/>
      <w:marTop w:val="0"/>
      <w:marBottom w:val="0"/>
      <w:divBdr>
        <w:top w:val="none" w:sz="0" w:space="0" w:color="auto"/>
        <w:left w:val="none" w:sz="0" w:space="0" w:color="auto"/>
        <w:bottom w:val="none" w:sz="0" w:space="0" w:color="auto"/>
        <w:right w:val="none" w:sz="0" w:space="0" w:color="auto"/>
      </w:divBdr>
    </w:div>
    <w:div w:id="1190097083">
      <w:bodyDiv w:val="1"/>
      <w:marLeft w:val="0"/>
      <w:marRight w:val="0"/>
      <w:marTop w:val="0"/>
      <w:marBottom w:val="0"/>
      <w:divBdr>
        <w:top w:val="none" w:sz="0" w:space="0" w:color="auto"/>
        <w:left w:val="none" w:sz="0" w:space="0" w:color="auto"/>
        <w:bottom w:val="none" w:sz="0" w:space="0" w:color="auto"/>
        <w:right w:val="none" w:sz="0" w:space="0" w:color="auto"/>
      </w:divBdr>
    </w:div>
    <w:div w:id="1212962416">
      <w:bodyDiv w:val="1"/>
      <w:marLeft w:val="0"/>
      <w:marRight w:val="0"/>
      <w:marTop w:val="0"/>
      <w:marBottom w:val="0"/>
      <w:divBdr>
        <w:top w:val="none" w:sz="0" w:space="0" w:color="auto"/>
        <w:left w:val="none" w:sz="0" w:space="0" w:color="auto"/>
        <w:bottom w:val="none" w:sz="0" w:space="0" w:color="auto"/>
        <w:right w:val="none" w:sz="0" w:space="0" w:color="auto"/>
      </w:divBdr>
    </w:div>
    <w:div w:id="1453095105">
      <w:bodyDiv w:val="1"/>
      <w:marLeft w:val="0"/>
      <w:marRight w:val="0"/>
      <w:marTop w:val="0"/>
      <w:marBottom w:val="0"/>
      <w:divBdr>
        <w:top w:val="none" w:sz="0" w:space="0" w:color="auto"/>
        <w:left w:val="none" w:sz="0" w:space="0" w:color="auto"/>
        <w:bottom w:val="none" w:sz="0" w:space="0" w:color="auto"/>
        <w:right w:val="none" w:sz="0" w:space="0" w:color="auto"/>
      </w:divBdr>
    </w:div>
    <w:div w:id="1553074377">
      <w:bodyDiv w:val="1"/>
      <w:marLeft w:val="0"/>
      <w:marRight w:val="0"/>
      <w:marTop w:val="0"/>
      <w:marBottom w:val="0"/>
      <w:divBdr>
        <w:top w:val="none" w:sz="0" w:space="0" w:color="auto"/>
        <w:left w:val="none" w:sz="0" w:space="0" w:color="auto"/>
        <w:bottom w:val="none" w:sz="0" w:space="0" w:color="auto"/>
        <w:right w:val="none" w:sz="0" w:space="0" w:color="auto"/>
      </w:divBdr>
    </w:div>
    <w:div w:id="1597329003">
      <w:bodyDiv w:val="1"/>
      <w:marLeft w:val="0"/>
      <w:marRight w:val="0"/>
      <w:marTop w:val="0"/>
      <w:marBottom w:val="0"/>
      <w:divBdr>
        <w:top w:val="none" w:sz="0" w:space="0" w:color="auto"/>
        <w:left w:val="none" w:sz="0" w:space="0" w:color="auto"/>
        <w:bottom w:val="none" w:sz="0" w:space="0" w:color="auto"/>
        <w:right w:val="none" w:sz="0" w:space="0" w:color="auto"/>
      </w:divBdr>
    </w:div>
    <w:div w:id="1639384554">
      <w:bodyDiv w:val="1"/>
      <w:marLeft w:val="0"/>
      <w:marRight w:val="0"/>
      <w:marTop w:val="0"/>
      <w:marBottom w:val="0"/>
      <w:divBdr>
        <w:top w:val="none" w:sz="0" w:space="0" w:color="auto"/>
        <w:left w:val="none" w:sz="0" w:space="0" w:color="auto"/>
        <w:bottom w:val="none" w:sz="0" w:space="0" w:color="auto"/>
        <w:right w:val="none" w:sz="0" w:space="0" w:color="auto"/>
      </w:divBdr>
    </w:div>
    <w:div w:id="1849833681">
      <w:bodyDiv w:val="1"/>
      <w:marLeft w:val="0"/>
      <w:marRight w:val="0"/>
      <w:marTop w:val="0"/>
      <w:marBottom w:val="0"/>
      <w:divBdr>
        <w:top w:val="none" w:sz="0" w:space="0" w:color="auto"/>
        <w:left w:val="none" w:sz="0" w:space="0" w:color="auto"/>
        <w:bottom w:val="none" w:sz="0" w:space="0" w:color="auto"/>
        <w:right w:val="none" w:sz="0" w:space="0" w:color="auto"/>
      </w:divBdr>
    </w:div>
    <w:div w:id="1859155593">
      <w:bodyDiv w:val="1"/>
      <w:marLeft w:val="0"/>
      <w:marRight w:val="0"/>
      <w:marTop w:val="0"/>
      <w:marBottom w:val="0"/>
      <w:divBdr>
        <w:top w:val="none" w:sz="0" w:space="0" w:color="auto"/>
        <w:left w:val="none" w:sz="0" w:space="0" w:color="auto"/>
        <w:bottom w:val="none" w:sz="0" w:space="0" w:color="auto"/>
        <w:right w:val="none" w:sz="0" w:space="0" w:color="auto"/>
      </w:divBdr>
    </w:div>
    <w:div w:id="1865439398">
      <w:bodyDiv w:val="1"/>
      <w:marLeft w:val="0"/>
      <w:marRight w:val="0"/>
      <w:marTop w:val="0"/>
      <w:marBottom w:val="0"/>
      <w:divBdr>
        <w:top w:val="none" w:sz="0" w:space="0" w:color="auto"/>
        <w:left w:val="none" w:sz="0" w:space="0" w:color="auto"/>
        <w:bottom w:val="none" w:sz="0" w:space="0" w:color="auto"/>
        <w:right w:val="none" w:sz="0" w:space="0" w:color="auto"/>
      </w:divBdr>
    </w:div>
    <w:div w:id="19505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li\Modello%20DP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E39C-239B-47B9-8153-4B48380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DPR</Template>
  <TotalTime>0</TotalTime>
  <Pages>5</Pages>
  <Words>2254</Words>
  <Characters>12848</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M.I.U.R.</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2020-07-01T14:39:00Z</cp:lastPrinted>
  <dcterms:created xsi:type="dcterms:W3CDTF">2020-08-09T08:25:00Z</dcterms:created>
  <dcterms:modified xsi:type="dcterms:W3CDTF">2020-08-09T08:25:00Z</dcterms:modified>
</cp:coreProperties>
</file>